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FE" w:rsidRPr="00E94FFE" w:rsidRDefault="00E94FFE" w:rsidP="00666B99">
      <w:pPr>
        <w:spacing w:after="0" w:line="240" w:lineRule="auto"/>
        <w:ind w:left="851"/>
        <w:jc w:val="both"/>
        <w:rPr>
          <w:rFonts w:ascii="Arial" w:eastAsia="MS Minngs" w:hAnsi="Arial" w:cs="Arial"/>
          <w:b/>
          <w:sz w:val="24"/>
          <w:szCs w:val="24"/>
          <w:u w:val="single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851"/>
        <w:jc w:val="center"/>
        <w:rPr>
          <w:rFonts w:ascii="Arial" w:eastAsia="MS Minngs" w:hAnsi="Arial" w:cs="Arial"/>
          <w:b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 xml:space="preserve">Информация </w:t>
      </w:r>
    </w:p>
    <w:p w:rsidR="00191870" w:rsidRDefault="00191870" w:rsidP="00191870">
      <w:pPr>
        <w:spacing w:after="0" w:line="240" w:lineRule="auto"/>
        <w:ind w:left="851"/>
        <w:jc w:val="center"/>
        <w:rPr>
          <w:rFonts w:ascii="Arial" w:eastAsia="MS Minngs" w:hAnsi="Arial" w:cs="Arial"/>
          <w:b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>о порядке госпитализации пациентов в Центр паллиативной медицинской помощи Ассоциации медико-социальной помощи «</w:t>
      </w:r>
      <w:proofErr w:type="spellStart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>Наджа</w:t>
      </w:r>
      <w:proofErr w:type="spellEnd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 xml:space="preserve"> Альянс»</w:t>
      </w:r>
    </w:p>
    <w:p w:rsidR="00191870" w:rsidRDefault="00191870" w:rsidP="00191870">
      <w:pPr>
        <w:spacing w:after="0" w:line="240" w:lineRule="auto"/>
        <w:ind w:left="851"/>
        <w:jc w:val="center"/>
        <w:rPr>
          <w:rFonts w:ascii="Arial" w:eastAsia="MS Minngs" w:hAnsi="Arial" w:cs="Arial"/>
          <w:b/>
          <w:sz w:val="24"/>
          <w:szCs w:val="24"/>
          <w:lang w:eastAsia="ru-RU"/>
        </w:rPr>
      </w:pPr>
    </w:p>
    <w:p w:rsidR="00191870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b/>
          <w:sz w:val="24"/>
          <w:szCs w:val="24"/>
          <w:lang w:eastAsia="ru-RU"/>
        </w:rPr>
      </w:pPr>
      <w:r>
        <w:rPr>
          <w:rFonts w:ascii="Arial" w:eastAsia="MS Minngs" w:hAnsi="Arial" w:cs="Arial"/>
          <w:sz w:val="24"/>
          <w:szCs w:val="24"/>
          <w:lang w:eastAsia="ru-RU"/>
        </w:rPr>
        <w:tab/>
        <w:t xml:space="preserve"> 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Адрес места нахождения Центра паллиативной медицинской помощи: </w:t>
      </w:r>
      <w:proofErr w:type="spellStart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>г.Сургут</w:t>
      </w:r>
      <w:proofErr w:type="spellEnd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 xml:space="preserve">, ул. </w:t>
      </w:r>
      <w:proofErr w:type="spellStart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>Аэрофлотская</w:t>
      </w:r>
      <w:proofErr w:type="spellEnd"/>
      <w:r w:rsidRPr="00E94FFE">
        <w:rPr>
          <w:rFonts w:ascii="Arial" w:eastAsia="MS Minngs" w:hAnsi="Arial" w:cs="Arial"/>
          <w:b/>
          <w:sz w:val="24"/>
          <w:szCs w:val="24"/>
          <w:lang w:eastAsia="ru-RU"/>
        </w:rPr>
        <w:t xml:space="preserve"> 4/1.</w:t>
      </w:r>
      <w:r>
        <w:rPr>
          <w:rFonts w:ascii="Arial" w:eastAsia="MS Minngs" w:hAnsi="Arial" w:cs="Arial"/>
          <w:b/>
          <w:sz w:val="24"/>
          <w:szCs w:val="24"/>
          <w:lang w:eastAsia="ru-RU"/>
        </w:rPr>
        <w:t xml:space="preserve">  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MS Minngs" w:hAnsi="Arial" w:cs="Arial"/>
          <w:sz w:val="24"/>
          <w:szCs w:val="24"/>
          <w:lang w:eastAsia="ru-RU"/>
        </w:rPr>
        <w:t xml:space="preserve">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>Ассоциация Медико-социальной помощи «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Наджа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Альянс» создана 30.06.2017 года, является социально ориентированной некоммерческой организацией и негосударственным поставщиком социальных и медицинских услуг, состоит в реестре некоммерческих организаций - исполнителей общественно полезных услуг (регистрационный №381200328 от 01.10.2020) и в государственном реестре поставщиков социальных услуг (регистрационный №86-230 от 24.07.2017) по предоставлению социального обслуживания на дому, а также в стационарной и полустационарной форме и медико-социального сопровождения лиц, страдающих тяжелыми заболеваниями и лиц нуждающихся в медицинской паллиативной помощи.</w:t>
      </w:r>
    </w:p>
    <w:p w:rsidR="00191870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b/>
          <w:sz w:val="24"/>
          <w:szCs w:val="24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1134" w:firstLine="282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Паллиативная медицинская помощь оказывается в Центре паллиативной медицинской помощи, осуществляющей деятельность по следующим основным направлениям: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1.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Паллиативная медицинская помощь.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2.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Медико-социальная помощь по уходу.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3.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</w:r>
      <w:proofErr w:type="gramStart"/>
      <w:r w:rsidRPr="00E94FFE">
        <w:rPr>
          <w:rFonts w:ascii="Arial" w:eastAsia="MS Minngs" w:hAnsi="Arial" w:cs="Arial"/>
          <w:sz w:val="24"/>
          <w:szCs w:val="24"/>
          <w:lang w:eastAsia="ru-RU"/>
        </w:rPr>
        <w:t>Перевозка  лежачих</w:t>
      </w:r>
      <w:proofErr w:type="gram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и маломобильных пациентов.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4.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Социальные услуги на дому по госпрограммам.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5.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 xml:space="preserve">Обучение родственников и волонтеров приемам медицинского ухода за 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   пациентом в домашних условиях.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6.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</w:r>
      <w:proofErr w:type="gramStart"/>
      <w:r w:rsidRPr="00E94FFE">
        <w:rPr>
          <w:rFonts w:ascii="Arial" w:eastAsia="MS Minngs" w:hAnsi="Arial" w:cs="Arial"/>
          <w:sz w:val="24"/>
          <w:szCs w:val="24"/>
          <w:lang w:eastAsia="ru-RU"/>
        </w:rPr>
        <w:t>Гигиеническое  воспитание</w:t>
      </w:r>
      <w:proofErr w:type="gram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 населения  по  программам  здорового  образа жизни 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   (ЗОЖ).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7.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Развитие волонтерского движения.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BB4561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 xml:space="preserve">  В нашем Центре паллиативная медицинская помощь оказывается по неврологии, онкологии и терапии в амбулаторных и стационарных услов</w:t>
      </w:r>
      <w:r w:rsidR="00BB4561">
        <w:rPr>
          <w:rFonts w:ascii="Arial" w:eastAsia="MS Minngs" w:hAnsi="Arial" w:cs="Arial"/>
          <w:sz w:val="24"/>
          <w:szCs w:val="24"/>
          <w:lang w:eastAsia="ru-RU"/>
        </w:rPr>
        <w:t xml:space="preserve">иях в соответствии с Лицензиями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№ЛО 86-01-003612 от 02.07.2020 г. – на осуществление медицинской </w:t>
      </w:r>
      <w:proofErr w:type="gramStart"/>
      <w:r w:rsidRPr="00E94FFE">
        <w:rPr>
          <w:rFonts w:ascii="Arial" w:eastAsia="MS Minngs" w:hAnsi="Arial" w:cs="Arial"/>
          <w:sz w:val="24"/>
          <w:szCs w:val="24"/>
          <w:lang w:eastAsia="ru-RU"/>
        </w:rPr>
        <w:t>деятельности;</w:t>
      </w:r>
      <w:r w:rsidR="00BB4561">
        <w:rPr>
          <w:rFonts w:ascii="Arial" w:eastAsia="MS Minngs" w:hAnsi="Arial" w:cs="Arial"/>
          <w:sz w:val="24"/>
          <w:szCs w:val="24"/>
          <w:lang w:eastAsia="ru-RU"/>
        </w:rPr>
        <w:t xml:space="preserve"> 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>-</w:t>
      </w:r>
      <w:proofErr w:type="gram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№ЛО 86-03-000265-20 от 07.09.2020 г. – на осуществление деятельности по обороту наркотических средств.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пациентов, направленные на облегчение боли, других тяжелых проявлений заболевания.</w:t>
      </w:r>
    </w:p>
    <w:p w:rsidR="00191870" w:rsidRPr="00E94FFE" w:rsidRDefault="00191870" w:rsidP="00191870">
      <w:pPr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Выделяют следующие основные группы неизлечимых прогрессирующих заболеваний и состояний: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различными формами злокачественных новообразований;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lastRenderedPageBreak/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хроническими прогрессирующими заболеваниями терапевтического профиля в терминальной стадии развития;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 xml:space="preserve">пациенты с дегенеративными заболеваниями нервной системы на поздних стадиях развития заболевания (болезнь Альцгеймера, хорея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Гентингтона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, болезнь Паркинсона, боковой амиотрофический склероз, болезни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мотонейрона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,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ломбальная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атрофия Пика и другие);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пациенты с различными формами деменции, в терминальной стадии заболевания, сопровождающейся утратой способности к видам повседневной деятельности.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Основные показания для госпитализации являются: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подбор схемы терапии для продолжения лечения на дому;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для проведения медицинских вмешательств, осуществление которых невозможно в амбулаторных условиях, в том числе на дому.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tabs>
          <w:tab w:val="left" w:pos="1560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В нашем Центре </w:t>
      </w:r>
      <w:r w:rsidRPr="00BB4561">
        <w:rPr>
          <w:rFonts w:ascii="Arial" w:eastAsia="MS Minngs" w:hAnsi="Arial" w:cs="Arial"/>
          <w:sz w:val="24"/>
          <w:szCs w:val="24"/>
          <w:highlight w:val="red"/>
          <w:lang w:eastAsia="ru-RU"/>
        </w:rPr>
        <w:t>НЕ ВЫПОЛНЯЮТСЯ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следующие мероприятия: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Дополнительная диагностика заболеваний.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Специализированное лечение заболеваний.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Реабилитационные мероприятия.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Химиотерапия и лучевая терапия при онкологических заболеваниях.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Предоставление индивидуальных сиделок.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Паллиативная помощь пациентам с инфекционными (в том числе ВИЧ) и психическими заболеваниями.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666B99">
        <w:rPr>
          <w:rFonts w:ascii="Arial" w:eastAsia="MS Minngs" w:hAnsi="Arial" w:cs="Arial"/>
          <w:sz w:val="24"/>
          <w:szCs w:val="24"/>
          <w:highlight w:val="yellow"/>
          <w:lang w:eastAsia="ru-RU"/>
        </w:rPr>
        <w:t>Документы, необходимые для госпитализации: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Копия паспорта, полиса ОМС, страхового пенсионного удостоверения (СНИЛС)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Направление на госпитализацию (форма 057/у)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Последняя выписка из стационара с диагнозом, результатами обследований и анализов или выписка из амбулаторной карты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  <w:t>Заключение врачебной комиссии (ВК) (кроме пациентов с онкологическими заболеваниями)</w:t>
      </w:r>
    </w:p>
    <w:p w:rsidR="00191870" w:rsidRPr="00E94FFE" w:rsidRDefault="00191870" w:rsidP="00191870">
      <w:pPr>
        <w:tabs>
          <w:tab w:val="left" w:pos="1985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>•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ab/>
      </w:r>
      <w:proofErr w:type="gramStart"/>
      <w:r w:rsidRPr="00E94FFE">
        <w:rPr>
          <w:rFonts w:ascii="Arial" w:eastAsia="MS Minngs" w:hAnsi="Arial" w:cs="Arial"/>
          <w:sz w:val="24"/>
          <w:szCs w:val="24"/>
          <w:lang w:eastAsia="ru-RU"/>
        </w:rPr>
        <w:t>В</w:t>
      </w:r>
      <w:proofErr w:type="gram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случае наличия подтвержденного онкологического диагноза заключение онколога (заменяет заключение врачебной комиссии).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>
        <w:rPr>
          <w:rFonts w:ascii="Arial" w:eastAsia="MS Minngs" w:hAnsi="Arial" w:cs="Arial"/>
          <w:sz w:val="24"/>
          <w:szCs w:val="24"/>
          <w:lang w:eastAsia="ru-RU"/>
        </w:rPr>
        <w:t xml:space="preserve"> 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>Направление в Центр осуществляют участковые врачи-терапевты, врачи-терапевты отделения медико-социальной помощи, врачи общей практики (семейные врачи) и врачи-специалисты (онколог, невролог) по профилю основного заболевания. Направление выдается лечащим врачом однократно и является бессрочным. Основанием для направления является заключение врачебной комиссии (ВК) по месту основного наблюдения пациента или заключение врача онколога.</w:t>
      </w:r>
      <w:r w:rsidR="005B68FC">
        <w:rPr>
          <w:rFonts w:ascii="Arial" w:eastAsia="MS Minngs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68FC">
        <w:rPr>
          <w:rFonts w:ascii="Arial" w:eastAsia="MS Minngs" w:hAnsi="Arial" w:cs="Arial"/>
          <w:sz w:val="24"/>
          <w:szCs w:val="24"/>
          <w:lang w:eastAsia="ru-RU"/>
        </w:rPr>
        <w:t>В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направлении на госпитализацию обязательно включается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lastRenderedPageBreak/>
        <w:t>формулировка: «Пациент в настоящее время не нуждается в специализированном лечении, направляется в Центр паллиативной медицинской помощи для подбора и проведения симптоматической терапии и оказания паллиативной помощи».</w:t>
      </w:r>
    </w:p>
    <w:p w:rsidR="00191870" w:rsidRPr="00E94FFE" w:rsidRDefault="00191870" w:rsidP="00191870">
      <w:pPr>
        <w:tabs>
          <w:tab w:val="left" w:pos="1701"/>
        </w:tabs>
        <w:spacing w:after="0" w:line="240" w:lineRule="auto"/>
        <w:ind w:left="1134" w:firstLine="567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BB4561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>
        <w:rPr>
          <w:rFonts w:ascii="Arial" w:eastAsia="MS Minngs" w:hAnsi="Arial" w:cs="Arial"/>
          <w:sz w:val="24"/>
          <w:szCs w:val="24"/>
          <w:lang w:eastAsia="ru-RU"/>
        </w:rPr>
        <w:t xml:space="preserve">         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>Также за направлением на госпитализацию можно обратиться в кабинет амбулаторной паллиативной медицинской помощи Ассоциации МСП «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Наджа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Альянс» по адресу: г. Сургут, ул.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Аэрофлотская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4/1. Здесь же проводятся заседания врачебной комиссии с оформлением Заключения. 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b/>
          <w:sz w:val="24"/>
          <w:szCs w:val="24"/>
          <w:u w:val="single"/>
          <w:lang w:eastAsia="ru-RU"/>
        </w:rPr>
      </w:pPr>
      <w:r w:rsidRPr="00E94FFE">
        <w:rPr>
          <w:rFonts w:ascii="Arial" w:eastAsia="MS Minngs" w:hAnsi="Arial" w:cs="Arial"/>
          <w:b/>
          <w:sz w:val="24"/>
          <w:szCs w:val="24"/>
          <w:u w:val="single"/>
          <w:lang w:eastAsia="ru-RU"/>
        </w:rPr>
        <w:t>Телефон для справок 8 (3462) 55-0</w:t>
      </w:r>
      <w:r>
        <w:rPr>
          <w:rFonts w:ascii="Arial" w:eastAsia="MS Minngs" w:hAnsi="Arial" w:cs="Arial"/>
          <w:b/>
          <w:sz w:val="24"/>
          <w:szCs w:val="24"/>
          <w:u w:val="single"/>
          <w:lang w:eastAsia="ru-RU"/>
        </w:rPr>
        <w:t>5</w:t>
      </w:r>
      <w:r w:rsidRPr="00E94FFE">
        <w:rPr>
          <w:rFonts w:ascii="Arial" w:eastAsia="MS Minngs" w:hAnsi="Arial" w:cs="Arial"/>
          <w:b/>
          <w:sz w:val="24"/>
          <w:szCs w:val="24"/>
          <w:u w:val="single"/>
          <w:lang w:eastAsia="ru-RU"/>
        </w:rPr>
        <w:t xml:space="preserve">-81.  </w:t>
      </w:r>
    </w:p>
    <w:p w:rsidR="00191870" w:rsidRPr="00E94FFE" w:rsidRDefault="00191870" w:rsidP="00191870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191870" w:rsidRPr="00E94FFE" w:rsidRDefault="00191870" w:rsidP="00191870">
      <w:pPr>
        <w:spacing w:after="0" w:line="240" w:lineRule="auto"/>
        <w:ind w:left="851" w:firstLine="283"/>
        <w:jc w:val="both"/>
        <w:rPr>
          <w:rFonts w:ascii="Arial" w:eastAsia="MS Minngs" w:hAnsi="Arial" w:cs="Arial"/>
          <w:sz w:val="24"/>
          <w:szCs w:val="24"/>
          <w:lang w:eastAsia="ru-RU"/>
        </w:rPr>
      </w:pPr>
      <w:r>
        <w:rPr>
          <w:rFonts w:ascii="Arial" w:eastAsia="MS Minngs" w:hAnsi="Arial" w:cs="Arial"/>
          <w:sz w:val="24"/>
          <w:szCs w:val="24"/>
          <w:lang w:eastAsia="ru-RU"/>
        </w:rPr>
        <w:t xml:space="preserve">Обращаем Ваше внимание, что в </w:t>
      </w: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целях предотвращения распространения новой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коронавирусной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инфекции COVID-19 плановая госпитализация в Центр паллиативной медицинской помощи осуществляется только при условии отрицательного результата на новую </w:t>
      </w:r>
      <w:proofErr w:type="spellStart"/>
      <w:r w:rsidRPr="00E94FFE">
        <w:rPr>
          <w:rFonts w:ascii="Arial" w:eastAsia="MS Minngs" w:hAnsi="Arial" w:cs="Arial"/>
          <w:sz w:val="24"/>
          <w:szCs w:val="24"/>
          <w:lang w:eastAsia="ru-RU"/>
        </w:rPr>
        <w:t>коронавирусную</w:t>
      </w:r>
      <w:proofErr w:type="spellEnd"/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 инфекцию COVID-2019 методом ПЦР-диагностики.</w:t>
      </w:r>
    </w:p>
    <w:p w:rsidR="00E94FFE" w:rsidRDefault="00E94FFE" w:rsidP="00344D32">
      <w:pPr>
        <w:spacing w:after="0" w:line="240" w:lineRule="auto"/>
        <w:ind w:left="1134"/>
        <w:jc w:val="both"/>
        <w:rPr>
          <w:rFonts w:ascii="Arial" w:eastAsia="MS Minngs" w:hAnsi="Arial" w:cs="Arial"/>
          <w:sz w:val="24"/>
          <w:szCs w:val="24"/>
          <w:lang w:eastAsia="ru-RU"/>
        </w:rPr>
      </w:pPr>
    </w:p>
    <w:p w:rsidR="00BB4561" w:rsidRPr="00BB4561" w:rsidRDefault="00BB4561" w:rsidP="00BB4561">
      <w:pPr>
        <w:spacing w:after="0" w:line="240" w:lineRule="auto"/>
        <w:ind w:left="1134" w:firstLine="567"/>
        <w:jc w:val="both"/>
        <w:rPr>
          <w:rFonts w:ascii="Arial" w:eastAsia="MS Minngs" w:hAnsi="Arial" w:cs="Arial"/>
          <w:b/>
          <w:sz w:val="24"/>
          <w:szCs w:val="24"/>
          <w:lang w:eastAsia="ru-RU"/>
        </w:rPr>
      </w:pPr>
      <w:r w:rsidRPr="00E94FFE">
        <w:rPr>
          <w:rFonts w:ascii="Arial" w:eastAsia="MS Minngs" w:hAnsi="Arial" w:cs="Arial"/>
          <w:sz w:val="24"/>
          <w:szCs w:val="24"/>
          <w:lang w:eastAsia="ru-RU"/>
        </w:rPr>
        <w:t xml:space="preserve">Для получения информации о Центре, порядке госпитализации необходимо связаться с нашими сотрудниками </w:t>
      </w:r>
      <w:r>
        <w:rPr>
          <w:rFonts w:ascii="Arial" w:eastAsia="MS Minngs" w:hAnsi="Arial" w:cs="Arial"/>
          <w:sz w:val="24"/>
          <w:szCs w:val="24"/>
          <w:lang w:eastAsia="ru-RU"/>
        </w:rPr>
        <w:t xml:space="preserve">  </w:t>
      </w: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>по телефонам: 8(3462) 55</w:t>
      </w: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>-</w:t>
      </w: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>52</w:t>
      </w: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>-17</w:t>
      </w:r>
    </w:p>
    <w:p w:rsidR="00BB4561" w:rsidRPr="00BB4561" w:rsidRDefault="00BB4561" w:rsidP="00BB4561">
      <w:pPr>
        <w:spacing w:after="0" w:line="240" w:lineRule="auto"/>
        <w:ind w:left="1134" w:firstLine="567"/>
        <w:jc w:val="both"/>
        <w:rPr>
          <w:rFonts w:ascii="Arial" w:eastAsia="MS Minngs" w:hAnsi="Arial" w:cs="Arial"/>
          <w:b/>
          <w:sz w:val="24"/>
          <w:szCs w:val="24"/>
          <w:lang w:eastAsia="ru-RU"/>
        </w:rPr>
      </w:pP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BB4561">
        <w:rPr>
          <w:rFonts w:ascii="Arial" w:eastAsia="MS Minngs" w:hAnsi="Arial" w:cs="Arial"/>
          <w:b/>
          <w:sz w:val="24"/>
          <w:szCs w:val="24"/>
          <w:lang w:eastAsia="ru-RU"/>
        </w:rPr>
        <w:t>8(3462) 55-05-81</w:t>
      </w:r>
    </w:p>
    <w:p w:rsidR="000A75F1" w:rsidRPr="0050510F" w:rsidRDefault="000A75F1" w:rsidP="00E94F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0A75F1" w:rsidRPr="0050510F" w:rsidSect="00BB4561">
      <w:headerReference w:type="default" r:id="rId8"/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53" w:rsidRDefault="00191153" w:rsidP="006539D1">
      <w:pPr>
        <w:spacing w:after="0" w:line="240" w:lineRule="auto"/>
      </w:pPr>
      <w:r>
        <w:separator/>
      </w:r>
    </w:p>
  </w:endnote>
  <w:endnote w:type="continuationSeparator" w:id="0">
    <w:p w:rsidR="00191153" w:rsidRDefault="00191153" w:rsidP="0065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53" w:rsidRDefault="00191153" w:rsidP="006539D1">
      <w:pPr>
        <w:spacing w:after="0" w:line="240" w:lineRule="auto"/>
      </w:pPr>
      <w:r>
        <w:separator/>
      </w:r>
    </w:p>
  </w:footnote>
  <w:footnote w:type="continuationSeparator" w:id="0">
    <w:p w:rsidR="00191153" w:rsidRDefault="00191153" w:rsidP="0065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3" w:rsidRDefault="007A6743">
    <w:pPr>
      <w:pStyle w:val="a3"/>
      <w:rPr>
        <w:noProof/>
        <w:lang w:eastAsia="ru-RU"/>
      </w:rPr>
    </w:pPr>
  </w:p>
  <w:p w:rsidR="006539D1" w:rsidRDefault="008D1C4C" w:rsidP="008D1C4C">
    <w:pPr>
      <w:pStyle w:val="a3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CE0"/>
    <w:multiLevelType w:val="hybridMultilevel"/>
    <w:tmpl w:val="474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DF4"/>
    <w:multiLevelType w:val="hybridMultilevel"/>
    <w:tmpl w:val="474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9BE"/>
    <w:multiLevelType w:val="hybridMultilevel"/>
    <w:tmpl w:val="474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1"/>
    <w:rsid w:val="00013756"/>
    <w:rsid w:val="000228DE"/>
    <w:rsid w:val="00032E64"/>
    <w:rsid w:val="000644FA"/>
    <w:rsid w:val="00077BAD"/>
    <w:rsid w:val="000A1645"/>
    <w:rsid w:val="000A75F1"/>
    <w:rsid w:val="000D7057"/>
    <w:rsid w:val="000F7C76"/>
    <w:rsid w:val="00140334"/>
    <w:rsid w:val="001616F9"/>
    <w:rsid w:val="001720CA"/>
    <w:rsid w:val="00191153"/>
    <w:rsid w:val="00191870"/>
    <w:rsid w:val="00192299"/>
    <w:rsid w:val="001978DD"/>
    <w:rsid w:val="001C2145"/>
    <w:rsid w:val="001D7046"/>
    <w:rsid w:val="00202DF1"/>
    <w:rsid w:val="00216271"/>
    <w:rsid w:val="00217C67"/>
    <w:rsid w:val="00242AFC"/>
    <w:rsid w:val="00260322"/>
    <w:rsid w:val="00275B23"/>
    <w:rsid w:val="00287B31"/>
    <w:rsid w:val="00292655"/>
    <w:rsid w:val="002B7E38"/>
    <w:rsid w:val="002D0EBE"/>
    <w:rsid w:val="002E7F17"/>
    <w:rsid w:val="00332F46"/>
    <w:rsid w:val="00333901"/>
    <w:rsid w:val="00344D32"/>
    <w:rsid w:val="003509BC"/>
    <w:rsid w:val="003B1D5D"/>
    <w:rsid w:val="003C16E0"/>
    <w:rsid w:val="003C3DF5"/>
    <w:rsid w:val="003C6948"/>
    <w:rsid w:val="00403AF9"/>
    <w:rsid w:val="004137A1"/>
    <w:rsid w:val="00416185"/>
    <w:rsid w:val="004231ED"/>
    <w:rsid w:val="0043089F"/>
    <w:rsid w:val="004571D9"/>
    <w:rsid w:val="0050510F"/>
    <w:rsid w:val="005A1F4E"/>
    <w:rsid w:val="005B68FC"/>
    <w:rsid w:val="005E07AF"/>
    <w:rsid w:val="005E2198"/>
    <w:rsid w:val="00644B9E"/>
    <w:rsid w:val="006539D1"/>
    <w:rsid w:val="006579AC"/>
    <w:rsid w:val="00662D65"/>
    <w:rsid w:val="00666B99"/>
    <w:rsid w:val="00672BD4"/>
    <w:rsid w:val="00685342"/>
    <w:rsid w:val="00696F07"/>
    <w:rsid w:val="006A32DE"/>
    <w:rsid w:val="006E3FE8"/>
    <w:rsid w:val="006E7EF2"/>
    <w:rsid w:val="006F0240"/>
    <w:rsid w:val="0072247D"/>
    <w:rsid w:val="00755FF4"/>
    <w:rsid w:val="0077386A"/>
    <w:rsid w:val="007816D4"/>
    <w:rsid w:val="00782458"/>
    <w:rsid w:val="0079124B"/>
    <w:rsid w:val="007A6743"/>
    <w:rsid w:val="007D27B7"/>
    <w:rsid w:val="007E7DC6"/>
    <w:rsid w:val="007F7F66"/>
    <w:rsid w:val="00804B78"/>
    <w:rsid w:val="00827A16"/>
    <w:rsid w:val="00872084"/>
    <w:rsid w:val="00881448"/>
    <w:rsid w:val="008C0506"/>
    <w:rsid w:val="008C492F"/>
    <w:rsid w:val="008D0466"/>
    <w:rsid w:val="008D1C4C"/>
    <w:rsid w:val="008D605F"/>
    <w:rsid w:val="008F19F1"/>
    <w:rsid w:val="009217A3"/>
    <w:rsid w:val="00941EE2"/>
    <w:rsid w:val="0098429E"/>
    <w:rsid w:val="009905EA"/>
    <w:rsid w:val="009A0B2C"/>
    <w:rsid w:val="009A7E4E"/>
    <w:rsid w:val="009D4BFE"/>
    <w:rsid w:val="00A16B2A"/>
    <w:rsid w:val="00A33922"/>
    <w:rsid w:val="00A435B5"/>
    <w:rsid w:val="00A516D1"/>
    <w:rsid w:val="00A92905"/>
    <w:rsid w:val="00AF7F06"/>
    <w:rsid w:val="00B64FAF"/>
    <w:rsid w:val="00BB4561"/>
    <w:rsid w:val="00BF62C8"/>
    <w:rsid w:val="00C02387"/>
    <w:rsid w:val="00C110E7"/>
    <w:rsid w:val="00C91C15"/>
    <w:rsid w:val="00CA0FBF"/>
    <w:rsid w:val="00CA4B0D"/>
    <w:rsid w:val="00D9672B"/>
    <w:rsid w:val="00E13720"/>
    <w:rsid w:val="00E62AB7"/>
    <w:rsid w:val="00E673CE"/>
    <w:rsid w:val="00E94FFE"/>
    <w:rsid w:val="00E973C0"/>
    <w:rsid w:val="00EA445B"/>
    <w:rsid w:val="00F05605"/>
    <w:rsid w:val="00F10F20"/>
    <w:rsid w:val="00F20D64"/>
    <w:rsid w:val="00F41EE0"/>
    <w:rsid w:val="00F44E53"/>
    <w:rsid w:val="00F61BA1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7235"/>
  <w15:docId w15:val="{8364A426-EF4C-4947-92A2-2343184F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9D1"/>
  </w:style>
  <w:style w:type="paragraph" w:styleId="a5">
    <w:name w:val="footer"/>
    <w:basedOn w:val="a"/>
    <w:link w:val="a6"/>
    <w:uiPriority w:val="99"/>
    <w:unhideWhenUsed/>
    <w:rsid w:val="0065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9D1"/>
  </w:style>
  <w:style w:type="paragraph" w:styleId="a7">
    <w:name w:val="Balloon Text"/>
    <w:basedOn w:val="a"/>
    <w:link w:val="a8"/>
    <w:uiPriority w:val="99"/>
    <w:semiHidden/>
    <w:unhideWhenUsed/>
    <w:rsid w:val="006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9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247D"/>
    <w:rPr>
      <w:color w:val="0000FF"/>
      <w:u w:val="single"/>
    </w:rPr>
  </w:style>
  <w:style w:type="character" w:customStyle="1" w:styleId="ab">
    <w:name w:val="Основной текст_"/>
    <w:basedOn w:val="a0"/>
    <w:link w:val="3"/>
    <w:locked/>
    <w:rsid w:val="00A516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A516D1"/>
    <w:pPr>
      <w:widowControl w:val="0"/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0A75F1"/>
    <w:pPr>
      <w:ind w:left="720"/>
      <w:contextualSpacing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4FA9-8998-47CD-89DD-9CB2BA07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9</cp:revision>
  <dcterms:created xsi:type="dcterms:W3CDTF">2020-10-14T06:49:00Z</dcterms:created>
  <dcterms:modified xsi:type="dcterms:W3CDTF">2020-10-14T08:16:00Z</dcterms:modified>
</cp:coreProperties>
</file>