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ind w:firstLine="0"/>
        <w:jc w:val="right"/>
        <w:spacing w:before="0" w:after="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-354329</wp:posOffset>
                </wp:positionV>
                <wp:extent cx="866775" cy="866140"/>
                <wp:effectExtent l="0" t="0" r="0" b="0"/>
                <wp:wrapTight wrapText="bothSides">
                  <wp:wrapPolygon edited="1">
                    <wp:start x="-236" y="0"/>
                    <wp:lineTo x="-236" y="21363"/>
                    <wp:lineTo x="21600" y="21363"/>
                    <wp:lineTo x="21600" y="0"/>
                    <wp:lineTo x="-236" y="0"/>
                  </wp:wrapPolygon>
                </wp:wrapTight>
                <wp:docPr id="1" name="_x0000_s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8667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524288;o:allowoverlap:true;o:allowincell:true;mso-position-horizontal-relative:text;margin-left:192.8pt;mso-position-horizontal:absolute;mso-position-vertical-relative:text;margin-top:-27.9pt;mso-position-vertical:absolute;width:68.3pt;height:68.2pt;mso-wrap-distance-left:9.0pt;mso-wrap-distance-top:0.0pt;mso-wrap-distance-right:9.0pt;mso-wrap-distance-bottom:0.0pt;" wrapcoords="-1092 0 -1092 98903 100000 98903 100000 0 -1092 0" stroked="f">
                <v:path textboxrect="0,0,0,0"/>
                <w10:wrap type="tight"/>
                <v:imagedata r:id="rId13" o:title="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-540" w:leader="none"/>
          <w:tab w:val="left" w:pos="0" w:leader="none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-540" w:leader="none"/>
          <w:tab w:val="left" w:pos="0" w:leader="none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-540" w:leader="none"/>
          <w:tab w:val="left" w:pos="0" w:leader="none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ДЕПАРТАМЕНТ ОБЩЕСТВЕННЫХ</w:t>
      </w:r>
      <w:r>
        <w:rPr>
          <w:b/>
          <w:bCs/>
          <w:color w:val="000000"/>
          <w:sz w:val="28"/>
        </w:rPr>
        <w:t xml:space="preserve">,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ВНЕШНИХ СВЯЗЕЙ</w:t>
      </w:r>
      <w:r>
        <w:rPr>
          <w:b/>
          <w:bCs/>
          <w:color w:val="000000"/>
          <w:sz w:val="28"/>
        </w:rPr>
        <w:t xml:space="preserve"> И МОЛОДЕЖНОЙ ПОЛИТИКИ</w:t>
      </w:r>
      <w:r>
        <w:rPr>
          <w:b/>
          <w:bCs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ХАНТЫ-МАНСИЙСКОГО АВТОНОМНОГО ОКРУГА</w:t>
      </w:r>
      <w:r>
        <w:rPr>
          <w:b/>
          <w:color w:val="000000"/>
          <w:sz w:val="28"/>
        </w:rPr>
        <w:t xml:space="preserve"> </w:t>
      </w:r>
      <w:r>
        <w:rPr>
          <w:b/>
          <w:color w:val="000000"/>
          <w:sz w:val="28"/>
        </w:rPr>
        <w:t xml:space="preserve">–</w:t>
      </w:r>
      <w:r>
        <w:rPr>
          <w:b/>
          <w:color w:val="000000"/>
          <w:sz w:val="28"/>
        </w:rPr>
        <w:t xml:space="preserve"> </w:t>
      </w:r>
      <w:r>
        <w:rPr>
          <w:b/>
          <w:color w:val="000000"/>
          <w:sz w:val="28"/>
        </w:rPr>
        <w:t xml:space="preserve">ЮГРЫ</w:t>
      </w:r>
      <w:r>
        <w:rPr>
          <w:b/>
          <w:bCs/>
          <w:color w:val="000000"/>
          <w:sz w:val="28"/>
        </w:rPr>
      </w:r>
      <w:r/>
    </w:p>
    <w:p>
      <w:pPr>
        <w:pStyle w:val="901"/>
        <w:ind w:firstLine="0"/>
        <w:jc w:val="center"/>
        <w:spacing w:before="0" w:after="0"/>
        <w:tabs>
          <w:tab w:val="left" w:pos="0" w:leader="none"/>
        </w:tabs>
        <w:rPr>
          <w:bCs w:val="0"/>
          <w:color w:val="000000"/>
        </w:rPr>
      </w:pPr>
      <w:r>
        <w:rPr>
          <w:bCs w:val="0"/>
          <w:color w:val="000000"/>
        </w:rPr>
      </w:r>
      <w:r/>
    </w:p>
    <w:p>
      <w:pPr>
        <w:pStyle w:val="901"/>
        <w:ind w:firstLine="0"/>
        <w:jc w:val="center"/>
        <w:spacing w:before="0" w:after="0"/>
        <w:tabs>
          <w:tab w:val="left" w:pos="0" w:leader="none"/>
        </w:tabs>
        <w:rPr>
          <w:bCs w:val="0"/>
          <w:i w:val="0"/>
          <w:color w:val="000000"/>
          <w:sz w:val="28"/>
          <w:szCs w:val="28"/>
        </w:rPr>
      </w:pPr>
      <w:r>
        <w:rPr>
          <w:bCs w:val="0"/>
          <w:i w:val="0"/>
          <w:color w:val="000000"/>
          <w:sz w:val="28"/>
          <w:szCs w:val="28"/>
        </w:rPr>
        <w:t xml:space="preserve">П Р И К А З</w:t>
      </w:r>
      <w:r/>
    </w:p>
    <w:p>
      <w:pPr>
        <w:pStyle w:val="897"/>
        <w:ind w:firstLine="0"/>
        <w:jc w:val="center"/>
        <w:spacing w:before="0" w:after="0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>
        <w:rPr>
          <w:bCs/>
          <w:color w:val="000000"/>
          <w:sz w:val="28"/>
          <w:szCs w:val="28"/>
        </w:rPr>
        <w:t xml:space="preserve">приложение к </w:t>
      </w:r>
      <w:r>
        <w:rPr>
          <w:bCs/>
          <w:color w:val="000000"/>
          <w:sz w:val="28"/>
          <w:szCs w:val="28"/>
        </w:rPr>
        <w:t xml:space="preserve">приказ</w:t>
      </w:r>
      <w:r>
        <w:rPr>
          <w:bCs/>
          <w:color w:val="000000"/>
          <w:sz w:val="28"/>
          <w:szCs w:val="28"/>
        </w:rPr>
        <w:t xml:space="preserve">у</w:t>
      </w:r>
      <w:r>
        <w:rPr>
          <w:bCs/>
          <w:color w:val="000000"/>
          <w:sz w:val="28"/>
          <w:szCs w:val="28"/>
        </w:rPr>
        <w:t xml:space="preserve"> Департамента общественных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</w:t>
      </w:r>
      <w:r>
        <w:rPr>
          <w:bCs/>
          <w:color w:val="000000"/>
          <w:sz w:val="28"/>
          <w:szCs w:val="28"/>
        </w:rPr>
        <w:t xml:space="preserve"> внешних связей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Ханты-</w:t>
      </w:r>
      <w:r>
        <w:rPr>
          <w:bCs/>
          <w:color w:val="000000"/>
          <w:sz w:val="28"/>
          <w:szCs w:val="28"/>
        </w:rPr>
        <w:t xml:space="preserve">Мансийского автономного округа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–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Югры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29 декабря </w:t>
      </w:r>
      <w:r>
        <w:rPr>
          <w:bCs/>
          <w:color w:val="000000"/>
          <w:sz w:val="28"/>
          <w:szCs w:val="28"/>
        </w:rPr>
        <w:t xml:space="preserve">2021 </w:t>
      </w:r>
      <w:r>
        <w:rPr>
          <w:bCs/>
          <w:color w:val="000000"/>
          <w:sz w:val="28"/>
          <w:szCs w:val="28"/>
        </w:rPr>
        <w:t xml:space="preserve">года </w:t>
      </w:r>
      <w:r>
        <w:rPr>
          <w:bCs/>
          <w:color w:val="000000"/>
          <w:sz w:val="28"/>
          <w:szCs w:val="28"/>
        </w:rPr>
        <w:t xml:space="preserve">№</w:t>
      </w:r>
      <w:r>
        <w:rPr>
          <w:bCs/>
          <w:color w:val="000000"/>
          <w:sz w:val="28"/>
          <w:szCs w:val="28"/>
        </w:rPr>
        <w:t xml:space="preserve"> </w:t>
      </w:r>
      <w:r>
        <w:rPr>
          <w:bCs/>
          <w:color w:val="000000"/>
          <w:sz w:val="28"/>
          <w:szCs w:val="28"/>
        </w:rPr>
        <w:t xml:space="preserve">5-нп</w:t>
      </w:r>
      <w:r>
        <w:rPr>
          <w:bCs/>
          <w:color w:val="000000"/>
          <w:sz w:val="28"/>
          <w:szCs w:val="28"/>
        </w:rPr>
        <w:t xml:space="preserve"> «Об утверждении порядка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определения объема и условий </w:t>
      </w:r>
      <w:r>
        <w:rPr>
          <w:bCs/>
          <w:color w:val="000000"/>
          <w:sz w:val="28"/>
          <w:szCs w:val="28"/>
        </w:rPr>
        <w:t xml:space="preserve">предоставления субсидии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 бюджета</w:t>
      </w:r>
      <w:r>
        <w:rPr>
          <w:bCs/>
          <w:color w:val="000000"/>
          <w:sz w:val="28"/>
          <w:szCs w:val="28"/>
        </w:rPr>
        <w:br w:type="textWrapping" w:clear="all"/>
      </w:r>
      <w:r>
        <w:rPr>
          <w:bCs/>
          <w:color w:val="000000"/>
          <w:sz w:val="28"/>
          <w:szCs w:val="28"/>
        </w:rPr>
        <w:t xml:space="preserve">Ханты-Мансийского автономного </w:t>
      </w:r>
      <w:r>
        <w:rPr>
          <w:bCs/>
          <w:color w:val="000000"/>
          <w:sz w:val="28"/>
          <w:szCs w:val="28"/>
        </w:rPr>
        <w:t xml:space="preserve">округа – Югры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бюджетному и автономным учреждениям, подведомственным Д</w:t>
      </w:r>
      <w:r>
        <w:rPr>
          <w:bCs/>
          <w:color w:val="000000"/>
          <w:sz w:val="28"/>
          <w:szCs w:val="28"/>
        </w:rPr>
        <w:t xml:space="preserve">епартаменту о</w:t>
      </w:r>
      <w:r>
        <w:rPr>
          <w:bCs/>
          <w:color w:val="000000"/>
          <w:sz w:val="28"/>
          <w:szCs w:val="28"/>
        </w:rPr>
        <w:t xml:space="preserve">бщественных, внешних связей и молодежной политики </w:t>
      </w:r>
      <w:r>
        <w:rPr>
          <w:bCs/>
          <w:color w:val="000000"/>
          <w:sz w:val="28"/>
          <w:szCs w:val="28"/>
        </w:rPr>
      </w:r>
      <w:r/>
    </w:p>
    <w:p>
      <w:pPr>
        <w:pStyle w:val="897"/>
        <w:ind w:firstLine="0"/>
        <w:jc w:val="center"/>
        <w:spacing w:before="0" w:after="0"/>
        <w:tabs>
          <w:tab w:val="left" w:pos="0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Ханты-Мансийского автономного округа – Югры, </w:t>
      </w:r>
      <w:r>
        <w:rPr>
          <w:bCs/>
          <w:color w:val="000000"/>
          <w:sz w:val="28"/>
          <w:szCs w:val="28"/>
        </w:rPr>
        <w:t xml:space="preserve">на иные цели»</w:t>
      </w:r>
      <w:r/>
    </w:p>
    <w:p>
      <w:pPr>
        <w:pStyle w:val="897"/>
        <w:ind w:firstLine="0"/>
        <w:jc w:val="center"/>
        <w:spacing w:before="0" w:after="0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97"/>
        <w:ind w:firstLine="0"/>
        <w:spacing w:before="0" w:after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г. Ханты-Мансийск</w:t>
      </w:r>
      <w:r/>
    </w:p>
    <w:p>
      <w:pPr>
        <w:pStyle w:val="897"/>
        <w:ind w:firstLine="0"/>
        <w:spacing w:before="0" w:after="0"/>
        <w:rPr>
          <w:color w:val="000000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11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апреля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>
        <w:rPr>
          <w:rFonts w:eastAsia="Calibri"/>
          <w:color w:val="000000"/>
          <w:sz w:val="28"/>
          <w:szCs w:val="28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</w:t>
        <w:tab/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ab/>
        <w:tab/>
        <w:tab/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4-нп</w:t>
      </w:r>
      <w:r>
        <w:rPr>
          <w:color w:val="000000"/>
        </w:rPr>
      </w:r>
      <w:r/>
    </w:p>
    <w:p>
      <w:pPr>
        <w:pStyle w:val="897"/>
        <w:spacing w:before="0" w:after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897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"https://login.consultant.ru/link/?req=doc&amp;base=RLAW926&amp;n=218610&amp;date=21.04.2022"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Правительства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Ханты-</w:t>
      </w:r>
      <w:r>
        <w:rPr>
          <w:color w:val="000000"/>
          <w:sz w:val="28"/>
          <w:szCs w:val="28"/>
        </w:rPr>
        <w:t xml:space="preserve">Мансийского автономного </w:t>
      </w:r>
      <w:r>
        <w:rPr>
          <w:bCs/>
          <w:color w:val="000000"/>
          <w:sz w:val="28"/>
          <w:szCs w:val="28"/>
        </w:rPr>
        <w:t xml:space="preserve">округа – Югры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25 сентября 2020 года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426-п «</w:t>
      </w:r>
      <w:r>
        <w:rPr>
          <w:color w:val="000000"/>
          <w:sz w:val="28"/>
          <w:szCs w:val="28"/>
        </w:rPr>
        <w:t xml:space="preserve">О предоставлении субсидий из бюджета Ханты-</w:t>
      </w:r>
      <w:r>
        <w:rPr>
          <w:color w:val="000000"/>
          <w:sz w:val="28"/>
          <w:szCs w:val="28"/>
        </w:rPr>
        <w:t xml:space="preserve">Мансийского автономного </w:t>
      </w:r>
      <w:r>
        <w:rPr>
          <w:bCs/>
          <w:color w:val="000000"/>
          <w:sz w:val="28"/>
          <w:szCs w:val="28"/>
        </w:rPr>
        <w:t xml:space="preserve">округа – Югры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бюджетным и автономным учреждениям Ханты-</w:t>
      </w:r>
      <w:r>
        <w:rPr>
          <w:color w:val="000000"/>
          <w:sz w:val="28"/>
          <w:szCs w:val="28"/>
        </w:rPr>
        <w:t xml:space="preserve">Мансийского автономного округа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Югры на иные цели,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признании утратившими силу некоторых постановлений Правительства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Ханты-Мансий</w:t>
      </w:r>
      <w:r>
        <w:rPr>
          <w:color w:val="000000"/>
          <w:sz w:val="28"/>
          <w:szCs w:val="28"/>
        </w:rPr>
        <w:t xml:space="preserve">ского автономного </w:t>
      </w:r>
      <w:r>
        <w:rPr>
          <w:bCs/>
          <w:color w:val="000000"/>
          <w:sz w:val="28"/>
          <w:szCs w:val="28"/>
        </w:rPr>
        <w:t xml:space="preserve">округа – Югры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учитывая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"https://login.consultant.ru/link/?req=doc&amp;base=RLAW926&amp;n=248462&amp;date=21.04.2022"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приказ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Департамента финансов Ханты-Мансийского автономного </w:t>
      </w:r>
      <w:r>
        <w:rPr>
          <w:color w:val="000000"/>
          <w:sz w:val="28"/>
          <w:szCs w:val="28"/>
        </w:rPr>
        <w:t xml:space="preserve">округа – Югры </w:t>
      </w:r>
      <w:r>
        <w:rPr>
          <w:color w:val="000000"/>
          <w:sz w:val="28"/>
          <w:szCs w:val="28"/>
        </w:rPr>
        <w:t xml:space="preserve">от 10 декабря 2015 года 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209-о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Об утверждении перечня целей (направлений расходования) субсидий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иные цели, не связанные с финансовым обеспечением выполнения бюджетными и автономными учреждениями Ханты-</w:t>
      </w:r>
      <w:r>
        <w:rPr>
          <w:color w:val="000000"/>
          <w:sz w:val="28"/>
          <w:szCs w:val="28"/>
        </w:rPr>
        <w:t xml:space="preserve">Мансийского автономного </w:t>
      </w:r>
      <w:r>
        <w:rPr>
          <w:color w:val="000000"/>
          <w:sz w:val="28"/>
          <w:szCs w:val="28"/>
        </w:rPr>
        <w:t xml:space="preserve">округа – Югры </w:t>
      </w:r>
      <w:r>
        <w:rPr>
          <w:color w:val="000000"/>
          <w:sz w:val="28"/>
          <w:szCs w:val="28"/>
        </w:rPr>
        <w:t xml:space="preserve">государственного задания на оказание государст</w:t>
      </w:r>
      <w:r>
        <w:rPr>
          <w:color w:val="000000"/>
          <w:sz w:val="28"/>
          <w:szCs w:val="28"/>
        </w:rPr>
        <w:t xml:space="preserve">венных услуг (выполнение работ)»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 р и к а з ы в а ю:</w:t>
      </w:r>
      <w:r>
        <w:rPr>
          <w:color w:val="000000"/>
          <w:sz w:val="28"/>
          <w:szCs w:val="28"/>
        </w:rPr>
      </w:r>
      <w:r/>
    </w:p>
    <w:p>
      <w:pPr>
        <w:pStyle w:val="897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"https://login.consultant.ru/link/?req=doc&amp;base=RLAW926&amp;n=222870&amp;dst=100010&amp;field=134&amp;date=06.09.2022"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911"/>
          <w:color w:val="000000"/>
          <w:sz w:val="28"/>
          <w:szCs w:val="28"/>
          <w:u w:val="none"/>
        </w:rPr>
        <w:t xml:space="preserve">приложение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приказу Департамента </w:t>
      </w:r>
      <w:r>
        <w:rPr>
          <w:color w:val="000000"/>
          <w:sz w:val="28"/>
          <w:szCs w:val="28"/>
        </w:rPr>
        <w:t xml:space="preserve">общественных и внешних связей</w:t>
      </w:r>
      <w:r>
        <w:rPr>
          <w:color w:val="000000"/>
          <w:sz w:val="28"/>
          <w:szCs w:val="28"/>
        </w:rPr>
        <w:t xml:space="preserve"> Ханты-Мансийског</w:t>
      </w:r>
      <w:r>
        <w:rPr>
          <w:color w:val="000000"/>
          <w:sz w:val="28"/>
          <w:szCs w:val="28"/>
        </w:rPr>
        <w:t xml:space="preserve">о автономного округа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Югры 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от 29 декабря 2021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5-нп «</w:t>
      </w:r>
      <w:r>
        <w:rPr>
          <w:bCs/>
          <w:color w:val="000000"/>
          <w:sz w:val="28"/>
          <w:szCs w:val="28"/>
        </w:rPr>
        <w:t xml:space="preserve">Об утверждении порядка определения объема и условий предоставления субсидии из бюджета </w:t>
      </w:r>
      <w:r>
        <w:rPr>
          <w:bCs/>
          <w:color w:val="000000"/>
          <w:sz w:val="28"/>
          <w:szCs w:val="28"/>
        </w:rPr>
        <w:br w:type="textWrapping" w:clear="all"/>
      </w:r>
      <w:r>
        <w:rPr>
          <w:bCs/>
          <w:color w:val="000000"/>
          <w:sz w:val="28"/>
          <w:szCs w:val="28"/>
        </w:rPr>
        <w:t xml:space="preserve">Ханты-Мансийского автономного округа – Югры бюджетному и автономным учреждениям, подведомственным Департаменту общественных, внешних связей и молодежной политики </w:t>
      </w:r>
      <w:r>
        <w:rPr>
          <w:bCs/>
          <w:color w:val="000000"/>
          <w:sz w:val="28"/>
          <w:szCs w:val="28"/>
        </w:rPr>
        <w:br w:type="textWrapping" w:clear="all"/>
      </w:r>
      <w:r>
        <w:rPr>
          <w:bCs/>
          <w:color w:val="000000"/>
          <w:sz w:val="28"/>
          <w:szCs w:val="28"/>
        </w:rPr>
        <w:t xml:space="preserve">Ханты-Мансийского автономного округа – Югры, на иные цели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следующие изменения: </w:t>
      </w:r>
      <w:r/>
    </w:p>
    <w:p>
      <w:pPr>
        <w:pStyle w:val="897"/>
        <w:numPr>
          <w:ilvl w:val="0"/>
          <w:numId w:val="1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</w:t>
      </w:r>
      <w:r>
        <w:rPr>
          <w:color w:val="000000"/>
          <w:sz w:val="28"/>
          <w:szCs w:val="28"/>
        </w:rPr>
        <w:t xml:space="preserve">ункт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97"/>
        <w:numPr>
          <w:ilvl w:val="1"/>
          <w:numId w:val="1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</w:t>
      </w:r>
      <w:r>
        <w:rPr>
          <w:color w:val="000000"/>
          <w:sz w:val="28"/>
          <w:szCs w:val="28"/>
        </w:rPr>
        <w:t xml:space="preserve">пункт 2.3</w:t>
      </w:r>
      <w:r>
        <w:rPr>
          <w:color w:val="000000"/>
          <w:sz w:val="28"/>
          <w:szCs w:val="28"/>
        </w:rPr>
        <w:t xml:space="preserve"> признать утратившим силу.</w:t>
      </w:r>
      <w:r/>
    </w:p>
    <w:p>
      <w:pPr>
        <w:pStyle w:val="897"/>
        <w:numPr>
          <w:ilvl w:val="1"/>
          <w:numId w:val="1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ополнить </w:t>
      </w:r>
      <w:r>
        <w:rPr>
          <w:color w:val="000000"/>
          <w:sz w:val="28"/>
          <w:szCs w:val="28"/>
        </w:rPr>
        <w:t xml:space="preserve">подпунктом 2.4</w:t>
      </w:r>
      <w:r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  <w:tab/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роведени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информационно-просветительского мероприятия, направленного на военно-патриотическое воспитание граждан</w:t>
      </w:r>
      <w:r>
        <w:rPr>
          <w:rFonts w:ascii="Times New Roman" w:hAnsi="Times New Roman" w:cs="Times New Roman"/>
          <w:sz w:val="28"/>
          <w:szCs w:val="28"/>
        </w:rPr>
        <w:t xml:space="preserve">.».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признать утратившим сил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</w:rPr>
      </w:r>
      <w:r/>
    </w:p>
    <w:p>
      <w:pPr>
        <w:pStyle w:val="897"/>
        <w:numPr>
          <w:ilvl w:val="0"/>
          <w:numId w:val="1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</w:t>
      </w:r>
      <w:r>
        <w:rPr>
          <w:color w:val="000000"/>
          <w:sz w:val="28"/>
          <w:szCs w:val="28"/>
        </w:rPr>
        <w:t xml:space="preserve">ункт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97"/>
        <w:numPr>
          <w:ilvl w:val="1"/>
          <w:numId w:val="13"/>
        </w:numPr>
        <w:ind w:left="0" w:firstLine="709"/>
        <w:spacing w:before="0" w:after="0"/>
        <w:tabs>
          <w:tab w:val="left" w:pos="1276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абзаце первом с</w:t>
      </w:r>
      <w:r>
        <w:rPr>
          <w:color w:val="000000"/>
          <w:sz w:val="28"/>
          <w:szCs w:val="28"/>
          <w:highlight w:val="white"/>
        </w:rPr>
        <w:t xml:space="preserve">лово «Результат» заменить словами «</w:t>
      </w:r>
      <w:r>
        <w:rPr>
          <w:color w:val="000000"/>
          <w:sz w:val="28"/>
          <w:szCs w:val="28"/>
          <w:highlight w:val="white"/>
        </w:rPr>
        <w:t xml:space="preserve">Размер и результат».</w:t>
      </w:r>
      <w:r>
        <w:rPr>
          <w:highlight w:val="white"/>
        </w:rPr>
      </w:r>
      <w:r/>
    </w:p>
    <w:p>
      <w:pPr>
        <w:pStyle w:val="897"/>
        <w:numPr>
          <w:ilvl w:val="1"/>
          <w:numId w:val="13"/>
        </w:numPr>
        <w:ind w:left="0" w:firstLine="709"/>
        <w:spacing w:before="0" w:after="0"/>
        <w:tabs>
          <w:tab w:val="left" w:pos="1276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</w:t>
      </w:r>
      <w:r>
        <w:rPr>
          <w:color w:val="000000"/>
          <w:sz w:val="28"/>
          <w:szCs w:val="28"/>
          <w:highlight w:val="white"/>
        </w:rPr>
        <w:t xml:space="preserve">одпункт</w:t>
      </w:r>
      <w:r>
        <w:rPr>
          <w:color w:val="000000"/>
          <w:sz w:val="28"/>
          <w:szCs w:val="28"/>
          <w:highlight w:val="white"/>
        </w:rPr>
        <w:t xml:space="preserve"> 13.1 </w:t>
      </w:r>
      <w:r>
        <w:rPr>
          <w:color w:val="000000"/>
          <w:sz w:val="28"/>
          <w:szCs w:val="28"/>
          <w:highlight w:val="white"/>
        </w:rPr>
        <w:t xml:space="preserve">после абзаца первого дополнить абзацем следующего содержания:</w:t>
      </w:r>
      <w:r>
        <w:rPr>
          <w:highlight w:val="white"/>
        </w:rPr>
      </w:r>
      <w:r/>
    </w:p>
    <w:p>
      <w:pPr>
        <w:pStyle w:val="897"/>
        <w:spacing w:before="0" w:after="0"/>
        <w:tabs>
          <w:tab w:val="left" w:pos="1276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«</w:t>
      </w:r>
      <w:r>
        <w:rPr>
          <w:color w:val="000000"/>
          <w:sz w:val="28"/>
          <w:szCs w:val="28"/>
          <w:highlight w:val="white"/>
        </w:rPr>
        <w:t xml:space="preserve">Размер Субсидии определяется на основании перечня и стоимости планируемых к выполнению работ (оказанию услуг).</w:t>
      </w:r>
      <w:r>
        <w:rPr>
          <w:color w:val="000000"/>
          <w:sz w:val="28"/>
          <w:szCs w:val="28"/>
          <w:highlight w:val="white"/>
        </w:rPr>
        <w:t xml:space="preserve">»</w:t>
      </w:r>
      <w:r>
        <w:rPr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897"/>
        <w:numPr>
          <w:ilvl w:val="1"/>
          <w:numId w:val="13"/>
        </w:numPr>
        <w:ind w:left="0" w:firstLine="709"/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Подпункт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1</w:t>
      </w:r>
      <w:r>
        <w:rPr>
          <w:color w:val="000000"/>
          <w:sz w:val="28"/>
          <w:szCs w:val="28"/>
        </w:rPr>
        <w:t xml:space="preserve">3.2</w:t>
      </w:r>
      <w:r>
        <w:rPr>
          <w:color w:val="000000"/>
          <w:sz w:val="28"/>
          <w:szCs w:val="28"/>
        </w:rPr>
        <w:t xml:space="preserve"> после абзаца первого дополнить абзацем следующего содержания:</w:t>
      </w:r>
      <w:r/>
    </w:p>
    <w:p>
      <w:pPr>
        <w:pStyle w:val="897"/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«Размер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убсидии определяется перечнем наказов избирателей депутатам Думы </w:t>
      </w:r>
      <w:r>
        <w:rPr>
          <w:color w:val="000000"/>
          <w:sz w:val="28"/>
          <w:szCs w:val="28"/>
        </w:rPr>
        <w:t xml:space="preserve">Ханты-Мансийского автономного округа – Югры</w:t>
      </w:r>
      <w:r>
        <w:rPr>
          <w:color w:val="000000"/>
          <w:sz w:val="28"/>
          <w:szCs w:val="28"/>
        </w:rPr>
        <w:t xml:space="preserve">.».</w:t>
      </w:r>
      <w:r/>
    </w:p>
    <w:p>
      <w:pPr>
        <w:pStyle w:val="897"/>
        <w:numPr>
          <w:ilvl w:val="1"/>
          <w:numId w:val="13"/>
        </w:numPr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13.3</w:t>
      </w:r>
      <w:r>
        <w:rPr>
          <w:color w:val="000000"/>
          <w:sz w:val="28"/>
          <w:szCs w:val="28"/>
        </w:rPr>
        <w:t xml:space="preserve"> признать утратившим силу.</w:t>
      </w:r>
      <w:r/>
    </w:p>
    <w:p>
      <w:pPr>
        <w:pStyle w:val="897"/>
        <w:numPr>
          <w:ilvl w:val="1"/>
          <w:numId w:val="13"/>
        </w:numPr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ополнить подпунктом 13.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следующего содержания:</w:t>
      </w:r>
      <w:r/>
    </w:p>
    <w:p>
      <w:pPr>
        <w:pStyle w:val="928"/>
        <w:ind w:firstLine="709"/>
        <w:jc w:val="both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информационно-просветительского мероприятия, направленного на военно-патриотическое воспитание граждан.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8"/>
        <w:ind w:firstLine="709"/>
        <w:jc w:val="both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убсидии определяется на основании перечня и стоимости планируемых к выполнению работ (оказанию услуг).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7"/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предоставления Субсидии является </w:t>
      </w:r>
      <w:r>
        <w:rPr>
          <w:color w:val="000000"/>
          <w:sz w:val="28"/>
          <w:szCs w:val="28"/>
        </w:rPr>
        <w:t xml:space="preserve">военно-патриотическое воспитание граждан, выступающее в качестве основного средства консолидации общества, привлечения его к интересам национального развития и обеспечения безопасности страны.</w:t>
      </w:r>
      <w:r/>
    </w:p>
    <w:p>
      <w:pPr>
        <w:pStyle w:val="897"/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Показателями, необходимыми для оценки достижения результата предоставления Субсидии, является </w:t>
      </w:r>
      <w:r>
        <w:rPr>
          <w:color w:val="000000"/>
          <w:sz w:val="28"/>
          <w:szCs w:val="28"/>
        </w:rPr>
        <w:t xml:space="preserve">количество граждан, охваченных информационно-просветительским</w:t>
      </w:r>
      <w:r>
        <w:rPr>
          <w:color w:val="000000"/>
          <w:sz w:val="28"/>
          <w:szCs w:val="28"/>
        </w:rPr>
        <w:t xml:space="preserve"> мероприятием, направленным</w:t>
      </w:r>
      <w:r>
        <w:rPr>
          <w:color w:val="000000"/>
          <w:sz w:val="28"/>
          <w:szCs w:val="28"/>
        </w:rPr>
        <w:t xml:space="preserve"> на военно-патриотическое воспитание.</w:t>
      </w:r>
      <w:r>
        <w:rPr>
          <w:color w:val="000000"/>
          <w:sz w:val="28"/>
          <w:szCs w:val="28"/>
        </w:rPr>
      </w:r>
      <w:r/>
    </w:p>
    <w:p>
      <w:pPr>
        <w:pStyle w:val="897"/>
        <w:spacing w:before="0" w:after="0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Значение показателя результата предоставления Субсидии устанавливает Департамент в Соглашении.</w:t>
      </w:r>
      <w:r>
        <w:rPr>
          <w:color w:val="000000"/>
          <w:sz w:val="28"/>
          <w:szCs w:val="28"/>
        </w:rPr>
        <w:t xml:space="preserve">».</w:t>
      </w:r>
      <w:r>
        <w:rPr>
          <w:color w:val="000000"/>
          <w:sz w:val="28"/>
          <w:szCs w:val="28"/>
        </w:rPr>
      </w:r>
      <w:r/>
    </w:p>
    <w:p>
      <w:pPr>
        <w:pStyle w:val="897"/>
        <w:numPr>
          <w:ilvl w:val="0"/>
          <w:numId w:val="13"/>
        </w:numPr>
        <w:ind w:left="0" w:firstLine="709"/>
        <w:spacing w:before="0" w:after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втором пункта 20 слова «не позднее 30 календарных дней» заменить словами «не позднее 10 рабочих дней». </w:t>
      </w:r>
      <w:r/>
    </w:p>
    <w:p>
      <w:pPr>
        <w:pStyle w:val="897"/>
        <w:numPr>
          <w:ilvl w:val="0"/>
          <w:numId w:val="13"/>
        </w:num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приказ вступает в силу с даты его подписания.</w:t>
      </w:r>
      <w:r>
        <w:rPr>
          <w:color w:val="000000"/>
          <w:sz w:val="28"/>
          <w:szCs w:val="28"/>
        </w:rPr>
      </w:r>
      <w:r/>
    </w:p>
    <w:p>
      <w:pPr>
        <w:pStyle w:val="897"/>
        <w:ind w:firstLine="0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97"/>
        <w:spacing w:before="0" w:after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897"/>
        <w:spacing w:before="0" w:after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897"/>
        <w:ind w:firstLine="0"/>
        <w:jc w:val="left"/>
        <w:spacing w:before="0" w:after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иректор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Департамента</w:t>
      </w:r>
      <w:r>
        <w:rPr>
          <w:rFonts w:eastAsia="Calibri"/>
          <w:color w:val="000000"/>
          <w:sz w:val="28"/>
          <w:szCs w:val="28"/>
          <w:lang w:eastAsia="en-US"/>
        </w:rPr>
        <w:tab/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>
        <w:rPr>
          <w:rFonts w:eastAsia="Calibri"/>
          <w:color w:val="000000"/>
          <w:sz w:val="28"/>
          <w:szCs w:val="28"/>
          <w:lang w:eastAsia="en-US"/>
        </w:rPr>
        <w:tab/>
        <w:tab/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Я.А.Самохвалов</w:t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rPr>
        <w:rStyle w:val="918"/>
      </w:rPr>
      <w:framePr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>
      <w:rPr>
        <w:rStyle w:val="918"/>
      </w:rPr>
    </w:r>
    <w:r/>
  </w:p>
  <w:p>
    <w:pPr>
      <w:pStyle w:val="9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ind w:firstLine="0"/>
      <w:jc w:val="center"/>
      <w:tabs>
        <w:tab w:val="right" w:pos="0" w:leader="none"/>
        <w:tab w:val="clear" w:pos="9355" w:leader="none"/>
      </w:tabs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8"/>
      </w:rPr>
      <w:framePr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>
      <w:rPr>
        <w:rStyle w:val="918"/>
      </w:rPr>
    </w:r>
    <w:r/>
  </w:p>
  <w:p>
    <w:pPr>
      <w:pStyle w:val="9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ind w:firstLine="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7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97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44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7920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7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97"/>
        <w:ind w:left="1931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43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2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379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465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552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02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6885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155" w:hanging="115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12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863" w:hanging="1155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7"/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2880" w:hanging="216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97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7"/>
        <w:ind w:left="6829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pStyle w:val="897"/>
        <w:ind w:left="570" w:hanging="570"/>
      </w:pPr>
      <w:rPr>
        <w:color w:val="000000"/>
      </w:rPr>
    </w:lvl>
    <w:lvl w:ilvl="1">
      <w:start w:val="2"/>
      <w:numFmt w:val="decimal"/>
      <w:isLgl w:val="false"/>
      <w:suff w:val="tab"/>
      <w:lvlText w:val="%1.%2."/>
      <w:lvlJc w:val="left"/>
      <w:pPr>
        <w:pStyle w:val="897"/>
        <w:ind w:left="8232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7"/>
        <w:ind w:left="213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7"/>
        <w:ind w:left="320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7"/>
        <w:ind w:left="391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7"/>
        <w:ind w:left="49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7"/>
        <w:ind w:left="605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7"/>
        <w:ind w:left="676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7"/>
        <w:ind w:left="7832" w:hanging="216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7"/>
    <w:next w:val="897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7"/>
    <w:next w:val="897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7"/>
    <w:next w:val="897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7"/>
    <w:next w:val="897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7"/>
    <w:next w:val="897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7"/>
    <w:next w:val="897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7"/>
    <w:next w:val="897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7"/>
    <w:next w:val="897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7"/>
    <w:next w:val="897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No Spacing"/>
    <w:uiPriority w:val="1"/>
    <w:qFormat/>
    <w:pPr>
      <w:spacing w:before="0" w:after="0" w:line="240" w:lineRule="auto"/>
    </w:pPr>
  </w:style>
  <w:style w:type="paragraph" w:styleId="739">
    <w:name w:val="Title"/>
    <w:basedOn w:val="897"/>
    <w:next w:val="897"/>
    <w:link w:val="74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0">
    <w:name w:val="Title Char"/>
    <w:link w:val="739"/>
    <w:uiPriority w:val="10"/>
    <w:rPr>
      <w:sz w:val="48"/>
      <w:szCs w:val="48"/>
    </w:rPr>
  </w:style>
  <w:style w:type="paragraph" w:styleId="741">
    <w:name w:val="Subtitle"/>
    <w:basedOn w:val="897"/>
    <w:next w:val="897"/>
    <w:link w:val="742"/>
    <w:uiPriority w:val="11"/>
    <w:qFormat/>
    <w:pPr>
      <w:spacing w:before="200" w:after="200"/>
    </w:pPr>
    <w:rPr>
      <w:sz w:val="24"/>
      <w:szCs w:val="24"/>
    </w:rPr>
  </w:style>
  <w:style w:type="character" w:styleId="742">
    <w:name w:val="Subtitle Char"/>
    <w:link w:val="741"/>
    <w:uiPriority w:val="11"/>
    <w:rPr>
      <w:sz w:val="24"/>
      <w:szCs w:val="24"/>
    </w:rPr>
  </w:style>
  <w:style w:type="paragraph" w:styleId="743">
    <w:name w:val="Quote"/>
    <w:basedOn w:val="897"/>
    <w:next w:val="897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7"/>
    <w:next w:val="897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paragraph" w:styleId="747">
    <w:name w:val="Header"/>
    <w:basedOn w:val="897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8">
    <w:name w:val="Header Char"/>
    <w:link w:val="747"/>
    <w:uiPriority w:val="99"/>
  </w:style>
  <w:style w:type="paragraph" w:styleId="749">
    <w:name w:val="Footer"/>
    <w:basedOn w:val="897"/>
    <w:link w:val="7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Footer Char"/>
    <w:link w:val="749"/>
    <w:uiPriority w:val="99"/>
  </w:style>
  <w:style w:type="paragraph" w:styleId="751">
    <w:name w:val="Caption"/>
    <w:basedOn w:val="897"/>
    <w:next w:val="8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>
    <w:name w:val="Caption Char"/>
    <w:basedOn w:val="751"/>
    <w:link w:val="749"/>
    <w:uiPriority w:val="99"/>
  </w:style>
  <w:style w:type="table" w:styleId="7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897"/>
    <w:link w:val="881"/>
    <w:uiPriority w:val="99"/>
    <w:semiHidden/>
    <w:unhideWhenUsed/>
    <w:pPr>
      <w:spacing w:after="40" w:line="240" w:lineRule="auto"/>
    </w:pPr>
    <w:rPr>
      <w:sz w:val="18"/>
    </w:rPr>
  </w:style>
  <w:style w:type="character" w:styleId="881">
    <w:name w:val="Footnote Text Char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endnote text"/>
    <w:basedOn w:val="897"/>
    <w:link w:val="884"/>
    <w:uiPriority w:val="99"/>
    <w:semiHidden/>
    <w:unhideWhenUsed/>
    <w:pPr>
      <w:spacing w:after="0" w:line="240" w:lineRule="auto"/>
    </w:pPr>
    <w:rPr>
      <w:sz w:val="20"/>
    </w:rPr>
  </w:style>
  <w:style w:type="character" w:styleId="884">
    <w:name w:val="Endnote Text Char"/>
    <w:link w:val="883"/>
    <w:uiPriority w:val="99"/>
    <w:rPr>
      <w:sz w:val="20"/>
    </w:rPr>
  </w:style>
  <w:style w:type="character" w:styleId="885">
    <w:name w:val="endnote reference"/>
    <w:uiPriority w:val="99"/>
    <w:semiHidden/>
    <w:unhideWhenUsed/>
    <w:rPr>
      <w:vertAlign w:val="superscript"/>
    </w:rPr>
  </w:style>
  <w:style w:type="paragraph" w:styleId="886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next w:val="897"/>
    <w:link w:val="897"/>
    <w:qFormat/>
    <w:pPr>
      <w:ind w:firstLine="709"/>
      <w:jc w:val="both"/>
      <w:spacing w:before="60" w:after="60"/>
    </w:pPr>
    <w:rPr>
      <w:color w:val="000000"/>
      <w:sz w:val="26"/>
      <w:lang w:val="ru-RU" w:eastAsia="ru-RU" w:bidi="ar-SA"/>
    </w:rPr>
  </w:style>
  <w:style w:type="paragraph" w:styleId="898">
    <w:name w:val="Заголовок 1"/>
    <w:basedOn w:val="897"/>
    <w:next w:val="897"/>
    <w:link w:val="897"/>
    <w:qFormat/>
    <w:pPr>
      <w:keepNext/>
      <w:outlineLvl w:val="0"/>
    </w:pPr>
    <w:rPr>
      <w:b/>
      <w:bCs/>
    </w:rPr>
  </w:style>
  <w:style w:type="paragraph" w:styleId="899">
    <w:name w:val="Заголовок 2"/>
    <w:basedOn w:val="897"/>
    <w:next w:val="897"/>
    <w:link w:val="897"/>
    <w:qFormat/>
    <w:pPr>
      <w:jc w:val="both"/>
      <w:keepNext/>
      <w:outlineLvl w:val="1"/>
    </w:pPr>
    <w:rPr>
      <w:b/>
      <w:bCs/>
      <w:sz w:val="28"/>
    </w:rPr>
  </w:style>
  <w:style w:type="paragraph" w:styleId="900">
    <w:name w:val="Заголовок 3"/>
    <w:basedOn w:val="897"/>
    <w:next w:val="897"/>
    <w:link w:val="897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01">
    <w:name w:val="Заголовок 5"/>
    <w:basedOn w:val="897"/>
    <w:next w:val="897"/>
    <w:link w:val="897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902">
    <w:name w:val="Основной шрифт абзаца"/>
    <w:next w:val="902"/>
    <w:link w:val="905"/>
    <w:semiHidden/>
  </w:style>
  <w:style w:type="table" w:styleId="903">
    <w:name w:val="Обычная таблица"/>
    <w:next w:val="903"/>
    <w:link w:val="897"/>
    <w:semiHidden/>
    <w:tblPr/>
  </w:style>
  <w:style w:type="numbering" w:styleId="904">
    <w:name w:val="Нет списка"/>
    <w:next w:val="904"/>
    <w:link w:val="897"/>
    <w:semiHidden/>
  </w:style>
  <w:style w:type="paragraph" w:styleId="905">
    <w:name w:val=" Char"/>
    <w:basedOn w:val="897"/>
    <w:next w:val="905"/>
    <w:link w:val="9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906">
    <w:name w:val="Основной текст"/>
    <w:basedOn w:val="897"/>
    <w:next w:val="906"/>
    <w:link w:val="907"/>
    <w:pPr>
      <w:spacing w:after="120"/>
    </w:pPr>
  </w:style>
  <w:style w:type="character" w:styleId="907">
    <w:name w:val="Основной текст Знак"/>
    <w:next w:val="907"/>
    <w:link w:val="906"/>
    <w:rPr>
      <w:sz w:val="24"/>
      <w:szCs w:val="24"/>
      <w:lang w:val="ru-RU" w:eastAsia="ru-RU" w:bidi="ar-SA"/>
    </w:rPr>
  </w:style>
  <w:style w:type="paragraph" w:styleId="908">
    <w:name w:val="bodytext"/>
    <w:basedOn w:val="897"/>
    <w:next w:val="908"/>
    <w:link w:val="897"/>
    <w:pPr>
      <w:jc w:val="both"/>
    </w:pPr>
  </w:style>
  <w:style w:type="paragraph" w:styleId="909">
    <w:name w:val="Цитата"/>
    <w:basedOn w:val="897"/>
    <w:next w:val="909"/>
    <w:link w:val="897"/>
    <w:pPr>
      <w:ind w:left="1440" w:right="1440"/>
      <w:jc w:val="both"/>
      <w:spacing w:after="120"/>
    </w:pPr>
    <w:rPr>
      <w:szCs w:val="20"/>
    </w:rPr>
  </w:style>
  <w:style w:type="paragraph" w:styleId="910">
    <w:name w:val="List Paragraph"/>
    <w:basedOn w:val="897"/>
    <w:next w:val="910"/>
    <w:link w:val="897"/>
    <w:pPr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11">
    <w:name w:val="Гиперссылка"/>
    <w:next w:val="911"/>
    <w:link w:val="897"/>
    <w:rPr>
      <w:rFonts w:cs="Times New Roman"/>
      <w:color w:val="0000ff"/>
      <w:u w:val="single"/>
    </w:rPr>
  </w:style>
  <w:style w:type="paragraph" w:styleId="912">
    <w:name w:val="Обычный (веб)"/>
    <w:basedOn w:val="897"/>
    <w:next w:val="912"/>
    <w:link w:val="897"/>
    <w:uiPriority w:val="99"/>
    <w:pPr>
      <w:spacing w:before="100" w:beforeAutospacing="1" w:after="100" w:afterAutospacing="1"/>
    </w:pPr>
  </w:style>
  <w:style w:type="character" w:styleId="913">
    <w:name w:val="Выделение"/>
    <w:next w:val="913"/>
    <w:link w:val="897"/>
    <w:qFormat/>
    <w:rPr>
      <w:rFonts w:cs="Times New Roman"/>
      <w:i/>
      <w:iCs/>
    </w:rPr>
  </w:style>
  <w:style w:type="character" w:styleId="914">
    <w:name w:val="Строгий"/>
    <w:next w:val="914"/>
    <w:link w:val="897"/>
    <w:qFormat/>
    <w:rPr>
      <w:rFonts w:cs="Times New Roman"/>
      <w:b/>
      <w:bCs/>
    </w:rPr>
  </w:style>
  <w:style w:type="paragraph" w:styleId="915">
    <w:name w:val="Основной текст с отступом"/>
    <w:basedOn w:val="897"/>
    <w:next w:val="915"/>
    <w:link w:val="897"/>
    <w:pPr>
      <w:ind w:left="283"/>
      <w:spacing w:after="120"/>
    </w:pPr>
  </w:style>
  <w:style w:type="paragraph" w:styleId="916">
    <w:name w:val="Верхний колонтитул"/>
    <w:basedOn w:val="897"/>
    <w:next w:val="916"/>
    <w:link w:val="917"/>
    <w:uiPriority w:val="99"/>
    <w:pPr>
      <w:tabs>
        <w:tab w:val="center" w:pos="4677" w:leader="none"/>
        <w:tab w:val="right" w:pos="9355" w:leader="none"/>
      </w:tabs>
    </w:pPr>
  </w:style>
  <w:style w:type="character" w:styleId="917">
    <w:name w:val="Верхний колонтитул Знак"/>
    <w:next w:val="917"/>
    <w:link w:val="916"/>
    <w:uiPriority w:val="99"/>
    <w:rPr>
      <w:sz w:val="24"/>
      <w:szCs w:val="24"/>
      <w:lang w:val="ru-RU" w:eastAsia="ru-RU" w:bidi="ar-SA"/>
    </w:rPr>
  </w:style>
  <w:style w:type="character" w:styleId="918">
    <w:name w:val="Номер страницы"/>
    <w:next w:val="918"/>
    <w:link w:val="897"/>
    <w:rPr>
      <w:rFonts w:cs="Times New Roman"/>
    </w:rPr>
  </w:style>
  <w:style w:type="paragraph" w:styleId="919">
    <w:name w:val="Нижний колонтитул"/>
    <w:basedOn w:val="897"/>
    <w:next w:val="919"/>
    <w:link w:val="92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20">
    <w:name w:val="Нижний колонтитул Знак"/>
    <w:next w:val="920"/>
    <w:link w:val="919"/>
    <w:rPr>
      <w:lang w:val="ru-RU" w:eastAsia="ru-RU" w:bidi="ar-SA"/>
    </w:rPr>
  </w:style>
  <w:style w:type="paragraph" w:styleId="921">
    <w:name w:val="Текст выноски"/>
    <w:basedOn w:val="897"/>
    <w:next w:val="921"/>
    <w:link w:val="922"/>
    <w:pPr>
      <w:spacing w:before="0" w:after="0"/>
    </w:pPr>
    <w:rPr>
      <w:rFonts w:ascii="Tahoma" w:hAnsi="Tahoma" w:cs="Tahoma"/>
      <w:sz w:val="16"/>
      <w:szCs w:val="16"/>
    </w:rPr>
  </w:style>
  <w:style w:type="character" w:styleId="922">
    <w:name w:val="Текст выноски Знак"/>
    <w:next w:val="922"/>
    <w:link w:val="921"/>
    <w:rPr>
      <w:rFonts w:ascii="Tahoma" w:hAnsi="Tahoma" w:cs="Tahoma"/>
      <w:color w:val="000000"/>
      <w:sz w:val="16"/>
      <w:szCs w:val="16"/>
    </w:rPr>
  </w:style>
  <w:style w:type="character" w:styleId="923">
    <w:name w:val="Основной текст (2)_"/>
    <w:next w:val="923"/>
    <w:link w:val="924"/>
    <w:rPr>
      <w:b/>
      <w:bCs/>
      <w:sz w:val="26"/>
      <w:szCs w:val="26"/>
      <w:shd w:val="clear" w:color="auto" w:fill="ffffff"/>
    </w:rPr>
  </w:style>
  <w:style w:type="paragraph" w:styleId="924">
    <w:name w:val="Основной текст (2)"/>
    <w:basedOn w:val="897"/>
    <w:next w:val="924"/>
    <w:link w:val="923"/>
    <w:pPr>
      <w:ind w:firstLine="0"/>
      <w:jc w:val="center"/>
      <w:spacing w:before="0" w:after="120" w:line="322" w:lineRule="exact"/>
      <w:shd w:val="clear" w:color="auto" w:fill="ffffff"/>
      <w:widowControl w:val="off"/>
    </w:pPr>
    <w:rPr>
      <w:b/>
      <w:bCs/>
      <w:color w:val="000000"/>
      <w:szCs w:val="26"/>
    </w:rPr>
  </w:style>
  <w:style w:type="character" w:styleId="925">
    <w:name w:val="section-title2"/>
    <w:next w:val="925"/>
    <w:link w:val="897"/>
    <w:rPr>
      <w:b/>
      <w:bCs/>
      <w:color w:val="000000"/>
      <w:sz w:val="27"/>
      <w:szCs w:val="27"/>
    </w:rPr>
  </w:style>
  <w:style w:type="character" w:styleId="926">
    <w:name w:val="catalog-section-title2"/>
    <w:next w:val="926"/>
    <w:link w:val="897"/>
    <w:rPr>
      <w:b/>
      <w:bCs/>
      <w:color w:val="555555"/>
    </w:rPr>
  </w:style>
  <w:style w:type="paragraph" w:styleId="927">
    <w:name w:val="ConsPlusTitle"/>
    <w:next w:val="927"/>
    <w:link w:val="897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928">
    <w:name w:val="ConsPlusNormal"/>
    <w:next w:val="928"/>
    <w:link w:val="897"/>
    <w:qFormat/>
    <w:pPr>
      <w:ind w:firstLine="720"/>
      <w:widowControl w:val="off"/>
    </w:pPr>
    <w:rPr>
      <w:rFonts w:ascii="Arial" w:hAnsi="Arial" w:cs="Arial"/>
      <w:sz w:val="24"/>
      <w:lang w:val="ru-RU" w:eastAsia="ru-RU" w:bidi="ar-SA"/>
    </w:rPr>
  </w:style>
  <w:style w:type="paragraph" w:styleId="929">
    <w:name w:val="Абзац списка"/>
    <w:basedOn w:val="897"/>
    <w:next w:val="929"/>
    <w:link w:val="897"/>
    <w:uiPriority w:val="34"/>
    <w:qFormat/>
    <w:pPr>
      <w:ind w:left="708"/>
    </w:pPr>
    <w:rPr>
      <w:sz w:val="24"/>
    </w:rPr>
  </w:style>
  <w:style w:type="paragraph" w:styleId="930">
    <w:name w:val="Текст сноски"/>
    <w:basedOn w:val="897"/>
    <w:next w:val="930"/>
    <w:link w:val="931"/>
    <w:unhideWhenUsed/>
    <w:pPr>
      <w:spacing w:before="0" w:after="0"/>
    </w:pPr>
    <w:rPr>
      <w:sz w:val="20"/>
    </w:rPr>
  </w:style>
  <w:style w:type="character" w:styleId="931">
    <w:name w:val="Текст сноски Знак"/>
    <w:next w:val="931"/>
    <w:link w:val="930"/>
    <w:rPr>
      <w:color w:val="000000"/>
    </w:rPr>
  </w:style>
  <w:style w:type="character" w:styleId="932">
    <w:name w:val="Знак сноски"/>
    <w:next w:val="932"/>
    <w:link w:val="897"/>
    <w:unhideWhenUsed/>
    <w:rPr>
      <w:vertAlign w:val="superscript"/>
    </w:rPr>
  </w:style>
  <w:style w:type="character" w:styleId="933" w:default="1">
    <w:name w:val="Default Paragraph Font"/>
    <w:uiPriority w:val="1"/>
    <w:semiHidden/>
    <w:unhideWhenUsed/>
  </w:style>
  <w:style w:type="numbering" w:styleId="934" w:default="1">
    <w:name w:val="No List"/>
    <w:uiPriority w:val="99"/>
    <w:semiHidden/>
    <w:unhideWhenUsed/>
  </w:style>
  <w:style w:type="table" w:styleId="9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Деп.информац.политики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ChentsovDV</dc:creator>
  <cp:revision>5</cp:revision>
  <dcterms:created xsi:type="dcterms:W3CDTF">2023-04-10T09:20:00Z</dcterms:created>
  <dcterms:modified xsi:type="dcterms:W3CDTF">2023-04-12T13:10:25Z</dcterms:modified>
  <cp:version>1048576</cp:version>
</cp:coreProperties>
</file>