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6C" w:rsidRPr="00826F6C" w:rsidRDefault="005614F6" w:rsidP="00383C24">
      <w:pPr>
        <w:ind w:left="0" w:firstLine="0"/>
        <w:jc w:val="right"/>
        <w:rPr>
          <w:b w:val="0"/>
          <w:szCs w:val="28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510.4pt;margin-top:818.35pt;width:66.15pt;height:12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" filled="f" stroked="f">
            <v:textbox inset="0,0,0,0">
              <w:txbxContent>
                <w:p w:rsidR="00383C24" w:rsidRPr="00A12CF7" w:rsidRDefault="00383C24" w:rsidP="00826F6C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A12CF7">
                    <w:rPr>
                      <w:sz w:val="24"/>
                      <w:szCs w:val="24"/>
                    </w:rPr>
                    <w:t xml:space="preserve">Лист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A12CF7">
                    <w:rPr>
                      <w:sz w:val="24"/>
                      <w:szCs w:val="24"/>
                    </w:rPr>
                    <w:t xml:space="preserve"> из 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  <w:p w:rsidR="00383C24" w:rsidRPr="007A6B44" w:rsidRDefault="00383C24" w:rsidP="00826F6C">
                  <w:pPr>
                    <w:shd w:val="clear" w:color="auto" w:fill="FFFFFF"/>
                  </w:pPr>
                </w:p>
              </w:txbxContent>
            </v:textbox>
          </v:shape>
        </w:pict>
      </w:r>
      <w:r w:rsidR="00826F6C" w:rsidRPr="00826F6C">
        <w:rPr>
          <w:b w:val="0"/>
          <w:szCs w:val="28"/>
        </w:rPr>
        <w:t xml:space="preserve">Приложение </w:t>
      </w:r>
      <w:r w:rsidR="00826F6C">
        <w:rPr>
          <w:b w:val="0"/>
          <w:szCs w:val="28"/>
        </w:rPr>
        <w:t>4</w:t>
      </w:r>
    </w:p>
    <w:p w:rsidR="00826F6C" w:rsidRPr="00826F6C" w:rsidRDefault="00826F6C" w:rsidP="00826F6C">
      <w:pPr>
        <w:shd w:val="clear" w:color="auto" w:fill="FFFFFF"/>
        <w:jc w:val="right"/>
        <w:rPr>
          <w:b w:val="0"/>
          <w:szCs w:val="28"/>
        </w:rPr>
      </w:pPr>
      <w:r w:rsidRPr="00826F6C">
        <w:rPr>
          <w:b w:val="0"/>
          <w:szCs w:val="28"/>
        </w:rPr>
        <w:t>к приказу Департамента строительства</w:t>
      </w:r>
    </w:p>
    <w:p w:rsidR="00826F6C" w:rsidRPr="00826F6C" w:rsidRDefault="00826F6C" w:rsidP="00826F6C">
      <w:pPr>
        <w:shd w:val="clear" w:color="auto" w:fill="FFFFFF"/>
        <w:jc w:val="right"/>
        <w:rPr>
          <w:b w:val="0"/>
          <w:szCs w:val="28"/>
        </w:rPr>
      </w:pPr>
      <w:r w:rsidRPr="00826F6C">
        <w:rPr>
          <w:b w:val="0"/>
          <w:szCs w:val="28"/>
        </w:rPr>
        <w:t>Ханты-Мансийского</w:t>
      </w:r>
    </w:p>
    <w:p w:rsidR="00826F6C" w:rsidRPr="00826F6C" w:rsidRDefault="00826F6C" w:rsidP="00826F6C">
      <w:pPr>
        <w:shd w:val="clear" w:color="auto" w:fill="FFFFFF"/>
        <w:jc w:val="right"/>
        <w:rPr>
          <w:b w:val="0"/>
          <w:szCs w:val="28"/>
        </w:rPr>
      </w:pPr>
      <w:r w:rsidRPr="00826F6C">
        <w:rPr>
          <w:b w:val="0"/>
          <w:szCs w:val="28"/>
        </w:rPr>
        <w:t xml:space="preserve">автономного округа – Югры </w:t>
      </w:r>
    </w:p>
    <w:p w:rsidR="00826F6C" w:rsidRPr="00826F6C" w:rsidRDefault="00826F6C" w:rsidP="00826F6C">
      <w:pPr>
        <w:jc w:val="right"/>
        <w:rPr>
          <w:b w:val="0"/>
          <w:szCs w:val="28"/>
        </w:rPr>
      </w:pPr>
      <w:r w:rsidRPr="00826F6C">
        <w:rPr>
          <w:b w:val="0"/>
          <w:szCs w:val="28"/>
        </w:rPr>
        <w:t xml:space="preserve">от </w:t>
      </w:r>
      <w:r w:rsidR="005614F6">
        <w:rPr>
          <w:b w:val="0"/>
          <w:szCs w:val="28"/>
        </w:rPr>
        <w:t>24 января 2019 года</w:t>
      </w:r>
      <w:r w:rsidRPr="00826F6C">
        <w:rPr>
          <w:b w:val="0"/>
          <w:szCs w:val="28"/>
        </w:rPr>
        <w:t xml:space="preserve"> № </w:t>
      </w:r>
      <w:r w:rsidR="005614F6">
        <w:rPr>
          <w:b w:val="0"/>
          <w:szCs w:val="28"/>
        </w:rPr>
        <w:t>2</w:t>
      </w:r>
      <w:bookmarkStart w:id="0" w:name="_GoBack"/>
      <w:bookmarkEnd w:id="0"/>
      <w:r w:rsidRPr="00826F6C">
        <w:rPr>
          <w:b w:val="0"/>
          <w:szCs w:val="28"/>
        </w:rPr>
        <w:t>-нп</w:t>
      </w:r>
    </w:p>
    <w:p w:rsidR="00B15014" w:rsidRDefault="00B15014" w:rsidP="00B15014">
      <w:pPr>
        <w:shd w:val="clear" w:color="auto" w:fill="FFFFFF"/>
        <w:rPr>
          <w:b w:val="0"/>
          <w:bCs/>
          <w:szCs w:val="28"/>
        </w:rPr>
      </w:pPr>
    </w:p>
    <w:p w:rsidR="00807CD9" w:rsidRPr="00807CD9" w:rsidRDefault="00807CD9" w:rsidP="00826F6C">
      <w:pPr>
        <w:pStyle w:val="2"/>
        <w:suppressAutoHyphens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D9">
        <w:rPr>
          <w:rFonts w:ascii="Times New Roman" w:hAnsi="Times New Roman" w:cs="Times New Roman"/>
          <w:b/>
          <w:sz w:val="28"/>
          <w:szCs w:val="28"/>
        </w:rPr>
        <w:t>Текстовая часть проекта межевания территории</w:t>
      </w:r>
    </w:p>
    <w:p w:rsidR="00217A30" w:rsidRPr="00217A30" w:rsidRDefault="00807CD9" w:rsidP="00826F6C">
      <w:pPr>
        <w:pStyle w:val="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D9">
        <w:rPr>
          <w:rFonts w:ascii="Times New Roman" w:hAnsi="Times New Roman" w:cs="Times New Roman"/>
          <w:b/>
          <w:sz w:val="28"/>
          <w:szCs w:val="28"/>
        </w:rPr>
        <w:t>для размещения линейного объекта капитального строительства</w:t>
      </w:r>
      <w:r w:rsidR="00736936">
        <w:rPr>
          <w:rFonts w:ascii="Times New Roman" w:hAnsi="Times New Roman" w:cs="Times New Roman"/>
          <w:b/>
          <w:sz w:val="28"/>
          <w:szCs w:val="28"/>
        </w:rPr>
        <w:t xml:space="preserve"> (строительства)</w:t>
      </w:r>
      <w:r w:rsidRPr="00807CD9">
        <w:rPr>
          <w:rFonts w:ascii="Times New Roman" w:hAnsi="Times New Roman" w:cs="Times New Roman"/>
          <w:b/>
          <w:sz w:val="28"/>
          <w:szCs w:val="28"/>
        </w:rPr>
        <w:t xml:space="preserve">, расположенного на территории двух муниципальных образований Ханты-Мансийского автономного округа – Югры, </w:t>
      </w:r>
      <w:r w:rsidR="00217A30" w:rsidRPr="00217A30">
        <w:rPr>
          <w:rFonts w:ascii="Times New Roman" w:hAnsi="Times New Roman" w:cs="Times New Roman"/>
          <w:b/>
          <w:sz w:val="28"/>
          <w:szCs w:val="28"/>
        </w:rPr>
        <w:t>«</w:t>
      </w:r>
      <w:r w:rsidR="003D1B2F" w:rsidRPr="003D1B2F">
        <w:rPr>
          <w:rFonts w:ascii="Times New Roman" w:hAnsi="Times New Roman" w:cs="Times New Roman"/>
          <w:b/>
          <w:sz w:val="28"/>
          <w:szCs w:val="28"/>
        </w:rPr>
        <w:t>Нефтесборные сети и высоконапорные водоводы Нонг-Еганского месторождения (11-я очередь)</w:t>
      </w:r>
      <w:r w:rsidR="00217A30" w:rsidRPr="00217A30">
        <w:rPr>
          <w:rFonts w:ascii="Times New Roman" w:hAnsi="Times New Roman" w:cs="Times New Roman"/>
          <w:b/>
          <w:sz w:val="28"/>
          <w:szCs w:val="28"/>
        </w:rPr>
        <w:t>»</w:t>
      </w:r>
    </w:p>
    <w:p w:rsidR="00217A30" w:rsidRDefault="00217A30" w:rsidP="00B15014">
      <w:pPr>
        <w:pStyle w:val="2"/>
        <w:suppressAutoHyphens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014" w:rsidRPr="00075F74" w:rsidRDefault="00B15014" w:rsidP="00807CD9">
      <w:pPr>
        <w:pStyle w:val="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75F74">
        <w:rPr>
          <w:rFonts w:ascii="Times New Roman" w:hAnsi="Times New Roman" w:cs="Times New Roman"/>
          <w:b/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p w:rsidR="00D632BD" w:rsidRDefault="00D632BD" w:rsidP="00B15014">
      <w:pPr>
        <w:pStyle w:val="a3"/>
        <w:tabs>
          <w:tab w:val="left" w:pos="1808"/>
          <w:tab w:val="center" w:pos="5655"/>
        </w:tabs>
        <w:ind w:left="1211" w:firstLine="0"/>
        <w:jc w:val="both"/>
        <w:rPr>
          <w:b w:val="0"/>
          <w:lang w:eastAsia="ru-RU"/>
        </w:rPr>
      </w:pPr>
    </w:p>
    <w:p w:rsidR="007A5700" w:rsidRDefault="007A5700" w:rsidP="007A5700">
      <w:pPr>
        <w:tabs>
          <w:tab w:val="left" w:pos="851"/>
          <w:tab w:val="center" w:pos="5655"/>
        </w:tabs>
        <w:ind w:left="0" w:right="141"/>
        <w:jc w:val="both"/>
        <w:rPr>
          <w:b w:val="0"/>
          <w:szCs w:val="28"/>
        </w:rPr>
      </w:pPr>
      <w:r>
        <w:rPr>
          <w:b w:val="0"/>
          <w:lang w:eastAsia="ru-RU"/>
        </w:rPr>
        <w:t xml:space="preserve">Проект межевания территории разработан с целью установления границ земельных участков, под объект: </w:t>
      </w:r>
      <w:r>
        <w:rPr>
          <w:b w:val="0"/>
          <w:szCs w:val="28"/>
        </w:rPr>
        <w:t>«</w:t>
      </w:r>
      <w:r w:rsidRPr="00807CD9">
        <w:rPr>
          <w:b w:val="0"/>
          <w:szCs w:val="28"/>
        </w:rPr>
        <w:t>Нефтесборные сети и высоконапорные водоводы Нонг-Еганского месторождения (11-я очередь)</w:t>
      </w:r>
      <w:r w:rsidRPr="007B78D2">
        <w:rPr>
          <w:b w:val="0"/>
          <w:szCs w:val="28"/>
        </w:rPr>
        <w:t xml:space="preserve">», </w:t>
      </w:r>
      <w:r>
        <w:rPr>
          <w:b w:val="0"/>
          <w:szCs w:val="28"/>
        </w:rPr>
        <w:t>расположенного на межселенной территории Сургутского и Нижневартовского районов на землях лесного фонда.</w:t>
      </w:r>
    </w:p>
    <w:p w:rsidR="007A5700" w:rsidRDefault="007A5700" w:rsidP="007A5700">
      <w:pPr>
        <w:tabs>
          <w:tab w:val="left" w:pos="1808"/>
          <w:tab w:val="center" w:pos="5655"/>
        </w:tabs>
        <w:ind w:left="0" w:right="141"/>
        <w:jc w:val="both"/>
        <w:rPr>
          <w:b w:val="0"/>
          <w:szCs w:val="28"/>
        </w:rPr>
      </w:pPr>
      <w:r>
        <w:rPr>
          <w:b w:val="0"/>
          <w:szCs w:val="28"/>
        </w:rPr>
        <w:t>Выбор трасс линейного объекта выполнен из условия минимизации нанесения ущерба окружающей природной среде и обеспечения высокой надежности и безаварийности в период эксплуатации.</w:t>
      </w:r>
    </w:p>
    <w:p w:rsidR="00144E2B" w:rsidRDefault="00144E2B" w:rsidP="00144E2B">
      <w:pPr>
        <w:tabs>
          <w:tab w:val="left" w:pos="1808"/>
          <w:tab w:val="center" w:pos="5655"/>
        </w:tabs>
        <w:ind w:firstLine="454"/>
        <w:jc w:val="both"/>
        <w:rPr>
          <w:b w:val="0"/>
          <w:szCs w:val="28"/>
        </w:rPr>
      </w:pPr>
    </w:p>
    <w:p w:rsidR="00383C24" w:rsidRDefault="00383C24" w:rsidP="00383C24">
      <w:pPr>
        <w:tabs>
          <w:tab w:val="left" w:pos="1808"/>
          <w:tab w:val="center" w:pos="5655"/>
        </w:tabs>
        <w:ind w:firstLine="454"/>
        <w:jc w:val="right"/>
        <w:rPr>
          <w:b w:val="0"/>
          <w:szCs w:val="28"/>
        </w:rPr>
      </w:pPr>
      <w:r>
        <w:rPr>
          <w:b w:val="0"/>
          <w:szCs w:val="28"/>
        </w:rPr>
        <w:t xml:space="preserve">Таблица 1 </w:t>
      </w:r>
    </w:p>
    <w:p w:rsidR="00383C24" w:rsidRDefault="00383C24" w:rsidP="00383C24">
      <w:pPr>
        <w:tabs>
          <w:tab w:val="left" w:pos="1808"/>
          <w:tab w:val="center" w:pos="5655"/>
        </w:tabs>
        <w:ind w:firstLine="454"/>
        <w:jc w:val="right"/>
        <w:rPr>
          <w:b w:val="0"/>
          <w:szCs w:val="28"/>
        </w:rPr>
      </w:pPr>
    </w:p>
    <w:p w:rsidR="00144E2B" w:rsidRDefault="00144E2B" w:rsidP="00383C24">
      <w:pPr>
        <w:ind w:left="0" w:firstLine="0"/>
        <w:rPr>
          <w:szCs w:val="28"/>
        </w:rPr>
      </w:pPr>
      <w:r w:rsidRPr="00826F6C">
        <w:rPr>
          <w:b w:val="0"/>
          <w:szCs w:val="28"/>
        </w:rPr>
        <w:t>Площади испрашиваемых земельных участков под проектируемый объект</w:t>
      </w:r>
      <w:r w:rsidRPr="00826F6C">
        <w:rPr>
          <w:szCs w:val="28"/>
        </w:rPr>
        <w:t xml:space="preserve"> </w:t>
      </w:r>
    </w:p>
    <w:p w:rsidR="00383C24" w:rsidRPr="00826F6C" w:rsidRDefault="00383C24" w:rsidP="00383C24">
      <w:pPr>
        <w:ind w:left="0" w:firstLine="0"/>
        <w:rPr>
          <w:szCs w:val="28"/>
        </w:rPr>
      </w:pPr>
    </w:p>
    <w:p w:rsidR="00A61183" w:rsidRDefault="00A61183" w:rsidP="00144E2B">
      <w:pPr>
        <w:rPr>
          <w:sz w:val="24"/>
          <w:szCs w:val="24"/>
          <w:u w:val="single"/>
        </w:rPr>
      </w:pPr>
      <w:r w:rsidRPr="00807CD9">
        <w:rPr>
          <w:sz w:val="24"/>
          <w:szCs w:val="24"/>
          <w:u w:val="single"/>
        </w:rPr>
        <w:t>Нижневартовский район</w:t>
      </w:r>
    </w:p>
    <w:tbl>
      <w:tblPr>
        <w:tblW w:w="537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549"/>
        <w:gridCol w:w="1137"/>
        <w:gridCol w:w="993"/>
        <w:gridCol w:w="1511"/>
        <w:gridCol w:w="2387"/>
      </w:tblGrid>
      <w:tr w:rsidR="00383C24" w:rsidRPr="00383C24" w:rsidTr="00383C24">
        <w:trPr>
          <w:trHeight w:val="615"/>
        </w:trPr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7D" w:rsidRPr="00383C24" w:rsidRDefault="0097387D" w:rsidP="00383C24">
            <w:pPr>
              <w:ind w:left="0" w:right="0" w:firstLine="34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7D" w:rsidRPr="00383C24" w:rsidRDefault="00E92BCC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Кадастровый (условный) номер земельного участка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7D" w:rsidRPr="00383C24" w:rsidRDefault="00E92BCC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Площадь кв.м.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7D" w:rsidRPr="00383C24" w:rsidRDefault="00E92BCC" w:rsidP="00E92BCC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Общая площадь</w:t>
            </w:r>
            <w:r w:rsidR="00383C24"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87D" w:rsidRPr="00383C24" w:rsidRDefault="0097387D" w:rsidP="00E92BCC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387D" w:rsidRPr="00383C24" w:rsidRDefault="00807CD9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Вид разрешенного использования </w:t>
            </w:r>
            <w:r w:rsidR="00383C24"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(в соответствии</w:t>
            </w:r>
            <w:r w:rsid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383C24"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Лесн</w:t>
            </w:r>
            <w:r w:rsid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ым</w:t>
            </w:r>
            <w:r w:rsidR="00383C24"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кодекс</w:t>
            </w:r>
            <w:r w:rsid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ом</w:t>
            </w:r>
            <w:r w:rsidR="00383C24"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83C24" w:rsidRPr="00383C24" w:rsidTr="00383C24">
        <w:trPr>
          <w:trHeight w:val="325"/>
        </w:trPr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В/напорный в/в к.36 до КНС-14 (участок т.вр.к.11б-т.вр.к.36б)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24" w:rsidRPr="00383C24" w:rsidRDefault="00383C24" w:rsidP="00826F6C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86:04:0000001:36247/ЧЗУ2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0.0326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iCs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iCs/>
                <w:color w:val="000000"/>
                <w:sz w:val="20"/>
                <w:szCs w:val="20"/>
                <w:lang w:eastAsia="ru-RU"/>
              </w:rPr>
              <w:t>0.2524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24" w:rsidRPr="00383C24" w:rsidRDefault="00383C24" w:rsidP="00383C2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Краткосрочная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24" w:rsidRPr="00383C24" w:rsidRDefault="00383C24" w:rsidP="00383C2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Строительство, реконструкция, эксплуатация линейных объектов</w:t>
            </w:r>
          </w:p>
          <w:p w:rsidR="00383C24" w:rsidRPr="00383C24" w:rsidRDefault="00383C24" w:rsidP="00383C24">
            <w:pPr>
              <w:ind w:left="0" w:right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383C24">
        <w:trPr>
          <w:trHeight w:val="415"/>
        </w:trPr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24" w:rsidRPr="00383C24" w:rsidRDefault="00383C24" w:rsidP="00826F6C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86:04:0000001:7636/ЧЗУ1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0.0642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24" w:rsidRPr="00383C24" w:rsidRDefault="00383C24" w:rsidP="00383C2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Краткосрочная</w:t>
            </w:r>
          </w:p>
        </w:tc>
        <w:tc>
          <w:tcPr>
            <w:tcW w:w="11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24" w:rsidRPr="00383C24" w:rsidRDefault="00383C24" w:rsidP="00383C24">
            <w:pPr>
              <w:ind w:left="0" w:right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383C24">
        <w:trPr>
          <w:trHeight w:val="415"/>
        </w:trPr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24" w:rsidRPr="00383C24" w:rsidRDefault="00383C24" w:rsidP="00826F6C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86:04:0000001:98305/ЧЗУ3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0.1556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24" w:rsidRPr="00383C24" w:rsidRDefault="00383C24" w:rsidP="00383C2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Краткосрочная</w:t>
            </w:r>
          </w:p>
        </w:tc>
        <w:tc>
          <w:tcPr>
            <w:tcW w:w="1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24" w:rsidRPr="00383C24" w:rsidRDefault="00383C24" w:rsidP="00383C2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383C24">
        <w:trPr>
          <w:trHeight w:val="458"/>
        </w:trPr>
        <w:tc>
          <w:tcPr>
            <w:tcW w:w="2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7D" w:rsidRPr="00383C24" w:rsidRDefault="0097387D" w:rsidP="00A06244">
            <w:pPr>
              <w:ind w:left="0" w:right="0"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7D" w:rsidRPr="00383C24" w:rsidRDefault="0097387D" w:rsidP="00A06244">
            <w:pPr>
              <w:ind w:left="0" w:right="0"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0.2524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7D" w:rsidRPr="00383C24" w:rsidRDefault="0097387D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7D" w:rsidRPr="00383C24" w:rsidRDefault="0097387D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61183" w:rsidRDefault="00A61183" w:rsidP="00144E2B">
      <w:pPr>
        <w:rPr>
          <w:sz w:val="24"/>
          <w:szCs w:val="24"/>
        </w:rPr>
      </w:pPr>
    </w:p>
    <w:p w:rsidR="00383C24" w:rsidRPr="00383C24" w:rsidRDefault="00383C24" w:rsidP="00383C24">
      <w:pPr>
        <w:jc w:val="right"/>
        <w:rPr>
          <w:b w:val="0"/>
          <w:szCs w:val="28"/>
        </w:rPr>
      </w:pPr>
      <w:r w:rsidRPr="00383C24">
        <w:rPr>
          <w:b w:val="0"/>
          <w:szCs w:val="28"/>
        </w:rPr>
        <w:t>Таблица 2</w:t>
      </w:r>
    </w:p>
    <w:p w:rsidR="00383C24" w:rsidRDefault="00383C24" w:rsidP="00144E2B">
      <w:pPr>
        <w:rPr>
          <w:sz w:val="24"/>
          <w:szCs w:val="24"/>
        </w:rPr>
      </w:pPr>
    </w:p>
    <w:p w:rsidR="00A61183" w:rsidRPr="00807CD9" w:rsidRDefault="00A61183" w:rsidP="00144E2B">
      <w:pPr>
        <w:rPr>
          <w:sz w:val="24"/>
          <w:szCs w:val="24"/>
          <w:u w:val="single"/>
        </w:rPr>
      </w:pPr>
      <w:r w:rsidRPr="00807CD9">
        <w:rPr>
          <w:sz w:val="24"/>
          <w:szCs w:val="24"/>
          <w:u w:val="single"/>
        </w:rPr>
        <w:t>Сургутский район</w:t>
      </w:r>
    </w:p>
    <w:tbl>
      <w:tblPr>
        <w:tblW w:w="552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706"/>
        <w:gridCol w:w="2688"/>
        <w:gridCol w:w="1136"/>
        <w:gridCol w:w="992"/>
        <w:gridCol w:w="1561"/>
        <w:gridCol w:w="2491"/>
      </w:tblGrid>
      <w:tr w:rsidR="00383C24" w:rsidRPr="00383C24" w:rsidTr="008A4AAA">
        <w:trPr>
          <w:trHeight w:val="780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87D" w:rsidRPr="00383C24" w:rsidRDefault="00E92BCC" w:rsidP="00A06244">
            <w:pPr>
              <w:ind w:left="0" w:right="0" w:firstLine="0"/>
              <w:rPr>
                <w:rFonts w:eastAsia="Times New Roman"/>
                <w:b w:val="0"/>
                <w:iCs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87D" w:rsidRPr="00383C24" w:rsidRDefault="00E92BCC" w:rsidP="00A06244">
            <w:pPr>
              <w:ind w:left="0" w:right="0" w:firstLine="0"/>
              <w:rPr>
                <w:rFonts w:eastAsia="Times New Roman"/>
                <w:b w:val="0"/>
                <w:iCs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Кадастровый (условный) номер земельного участка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87D" w:rsidRPr="00383C24" w:rsidRDefault="00E92BCC" w:rsidP="00A06244">
            <w:pPr>
              <w:ind w:left="0" w:right="0" w:firstLine="0"/>
              <w:rPr>
                <w:rFonts w:eastAsia="Times New Roman"/>
                <w:b w:val="0"/>
                <w:iCs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Площадь кв.м.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87D" w:rsidRPr="00383C24" w:rsidRDefault="00E92BCC" w:rsidP="00A06244">
            <w:pPr>
              <w:ind w:left="0" w:right="0" w:firstLine="0"/>
              <w:rPr>
                <w:rFonts w:eastAsia="Times New Roman"/>
                <w:b w:val="0"/>
                <w:iCs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Общая площадькв.м.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87D" w:rsidRPr="00383C24" w:rsidRDefault="0097387D" w:rsidP="00A06244">
            <w:pPr>
              <w:ind w:left="0" w:right="0" w:firstLine="0"/>
              <w:rPr>
                <w:rFonts w:eastAsia="Times New Roman"/>
                <w:b w:val="0"/>
                <w:iCs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iCs/>
                <w:color w:val="000000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87D" w:rsidRPr="00383C24" w:rsidRDefault="00E92BCC" w:rsidP="00383C24">
            <w:pPr>
              <w:ind w:left="0" w:right="0" w:firstLine="0"/>
              <w:rPr>
                <w:rFonts w:eastAsia="Times New Roman"/>
                <w:b w:val="0"/>
                <w:iCs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Вид разрешенного использования (в соответствии</w:t>
            </w:r>
            <w:r w:rsid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Лесн</w:t>
            </w:r>
            <w:r w:rsid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ым</w:t>
            </w: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кодекс</w:t>
            </w:r>
            <w:r w:rsid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ом</w:t>
            </w: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83C24" w:rsidRPr="00383C24" w:rsidTr="008A4AAA">
        <w:trPr>
          <w:trHeight w:val="330"/>
        </w:trPr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lastRenderedPageBreak/>
              <w:t>В/напорный в/в к.36 до КНС-14 (участок т.вр.к.11б-т.вр.к.36б)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86:03:0000000:123999/чзу1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0.2204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both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0.5711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Default="00383C24" w:rsidP="00383C2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383C24" w:rsidRDefault="00383C24" w:rsidP="00383C2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383C24" w:rsidRDefault="00383C24" w:rsidP="00383C2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383C24" w:rsidRDefault="00383C24" w:rsidP="00383C2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383C24" w:rsidRDefault="00383C24" w:rsidP="00383C2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383C24" w:rsidRDefault="00383C24" w:rsidP="00383C2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383C24" w:rsidRDefault="00383C24" w:rsidP="00383C2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383C24" w:rsidRDefault="00383C24" w:rsidP="00383C2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383C24" w:rsidRDefault="00383C24" w:rsidP="00383C2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383C24" w:rsidRDefault="00383C24" w:rsidP="00383C2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383C24" w:rsidRPr="00383C24" w:rsidRDefault="00383C24" w:rsidP="00383C2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Строительство, реконструкция, эксплуатация линейных объектов</w:t>
            </w:r>
          </w:p>
          <w:p w:rsidR="00383C24" w:rsidRPr="00383C24" w:rsidRDefault="00383C24" w:rsidP="00E92BCC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86:03:0020401:115/чзу1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0.0517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E92BCC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86:03:0020401:116/чзу1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0.006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E92BCC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86:03:0020401:4359/чзу1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0.1822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E92BCC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86:03:0020401:4332/чзу1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0.0615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E92BCC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86:03:0020401:78/чзу1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0.0052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E92BCC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86:03:0020401:18/чзу1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0.0011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E92BCC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86:03:0020401:19/чзу1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0.0059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E92BCC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86:03:0020401:77/чзу1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0.0022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E92BCC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86:03:0020401:123/чзу1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0.0133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E92BCC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86:03:0020401:125/чзу1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0.0044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E92BCC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86:03:0020401:76/чзу1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0.0059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E92BCC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86:03:0020401:79/чзу1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0.0023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E92BCC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86:03:0020401:111/чзу1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0.005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E92BCC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86:03:0020401:112/чзу1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0.0021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E92BCC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269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86:03:0020401:21/чзу1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0.0019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E92BCC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30"/>
        </w:trPr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В/напорный водовод к37 (т.вр.4т41-к.37, к.44)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86:03:0000000:123999/чзу3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0.2503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0.3195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Default="00383C24" w:rsidP="00383C2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383C24" w:rsidRPr="00383C24" w:rsidRDefault="00383C24" w:rsidP="00383C2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Строительство, реконструкция, эксплуатация линейных объектов</w:t>
            </w:r>
          </w:p>
        </w:tc>
      </w:tr>
      <w:tr w:rsidR="00383C24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86:03:0020401:43/чзу1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0.0656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86:03:0020401:4332/чзу3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0.0008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01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86:03:0020401:4359/чзу3</w:t>
            </w:r>
          </w:p>
        </w:tc>
        <w:tc>
          <w:tcPr>
            <w:tcW w:w="5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0.0028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30"/>
        </w:trPr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Высоконапорный водовод к.36 до КНС-14 (в/в 4т16-к.36)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86:03:0000000:123999/чзу5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0.1349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0.1587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Default="00383C24" w:rsidP="00383C2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383C24" w:rsidRPr="00383C24" w:rsidRDefault="00383C24" w:rsidP="00383C2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Строительство, реконструкция, эксплуатация линейных объектов</w:t>
            </w:r>
          </w:p>
        </w:tc>
      </w:tr>
      <w:tr w:rsidR="00383C24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86:03:0020401:72/чзу2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0.0012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86:03:0020401:19/чзу3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0.0084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86:03:0020401:18/чзу3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0.0043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281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86:03:0020401:64/чзу3</w:t>
            </w:r>
          </w:p>
        </w:tc>
        <w:tc>
          <w:tcPr>
            <w:tcW w:w="5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0.0099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60"/>
        </w:trPr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Высоконапорный водовод т.вр.4т.17 - к.35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86:03:0000000:123999/чзу7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0.1234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0.1527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Default="00383C24" w:rsidP="00383C2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383C24" w:rsidRDefault="00383C24" w:rsidP="00383C2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383C24" w:rsidRDefault="00383C24" w:rsidP="00383C2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383C24" w:rsidRPr="00383C24" w:rsidRDefault="00383C24" w:rsidP="00383C2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Строительство, реконструкция, эксплуатация линейных объектов</w:t>
            </w:r>
          </w:p>
          <w:p w:rsidR="00383C24" w:rsidRPr="00383C24" w:rsidRDefault="00383C24" w:rsidP="00383C2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86:03:0020401:115/чзу3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0.0034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383C2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86:03:0020401:116/чзу3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0.0004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383C2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86:03:0020401:4359/чзу6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0.0035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383C2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86:03:0020401:4332/чзу6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0.0008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383C2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86:03:0020401:19/чзу4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0.0207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383C2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86:03:0020401:24/чзу1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0.0005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24" w:rsidRPr="00383C24" w:rsidRDefault="00383C2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3C24" w:rsidRPr="00383C24" w:rsidRDefault="00383C24" w:rsidP="00383C2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818"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D14" w:rsidRPr="00383C24" w:rsidRDefault="00B82D1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Нефтесбор от точки врезки 31 до точки врезки 27 (к.36-т.вр.27)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D14" w:rsidRPr="00383C24" w:rsidRDefault="00B82D1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86:03:0000000:123999/чзу9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D14" w:rsidRPr="00383C24" w:rsidRDefault="00B82D1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0.355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D14" w:rsidRPr="00383C24" w:rsidRDefault="00B82D1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0.355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D14" w:rsidRPr="00383C24" w:rsidRDefault="00B82D14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Долгосрочная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2D14" w:rsidRPr="00383C24" w:rsidRDefault="00B82D14" w:rsidP="00383C2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Строительство, реконструкция, эксплуатация линейных объектов</w:t>
            </w:r>
          </w:p>
        </w:tc>
      </w:tr>
      <w:tr w:rsidR="00383C24" w:rsidRPr="00383C24" w:rsidTr="008A4AAA">
        <w:trPr>
          <w:trHeight w:val="315"/>
        </w:trPr>
        <w:tc>
          <w:tcPr>
            <w:tcW w:w="2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87D" w:rsidRPr="00383C24" w:rsidRDefault="0097387D" w:rsidP="00A06244">
            <w:pPr>
              <w:ind w:left="0" w:right="0"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87D" w:rsidRPr="00383C24" w:rsidRDefault="0097387D" w:rsidP="00A06244">
            <w:pPr>
              <w:ind w:left="0" w:right="0"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1.557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87D" w:rsidRPr="00383C24" w:rsidRDefault="0097387D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87D" w:rsidRPr="00383C24" w:rsidRDefault="0097387D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30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В/напорный в/в к.36 до КНС-14 (участок т.вр.к.11б-т.вр.к.36б)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86:03:0000000:123999/чзу2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0.3028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2.6999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Default="008A4AAA" w:rsidP="008A4AAA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8A4AAA" w:rsidRDefault="008A4AAA" w:rsidP="008A4AAA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8A4AAA" w:rsidRPr="00383C24" w:rsidRDefault="008A4AAA" w:rsidP="008A4AAA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Строительство, реконструкция, эксплуатация линейных объектов</w:t>
            </w:r>
          </w:p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86:03:0020401:115/чзу2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0.837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86:03:0020401:116/чзу2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0.1102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86:03:0020401:4359/чзу2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0.8415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86:03:0020401:4332/чзу2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0.173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86:03:0020401:78/чзу2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0.0266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86:03:0020401:18/чзу2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0.0085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86:03:0020401:19/чзу2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0.1935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86:03:0020401:77/чзу2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0.0144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86:03:0020401:123/чзу2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0.059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86:03:0020401:125/чзу2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0.0197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Default="008A4AAA" w:rsidP="008A4AAA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8A4AAA" w:rsidRDefault="008A4AAA" w:rsidP="008A4AAA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8A4AAA" w:rsidRDefault="008A4AAA" w:rsidP="008A4AAA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8A4AAA" w:rsidRDefault="008A4AAA" w:rsidP="008A4AAA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8A4AAA" w:rsidRPr="00383C24" w:rsidRDefault="008A4AAA" w:rsidP="008A4AAA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Строительство, реконструкция, эксплуатация линейных объектов</w:t>
            </w:r>
          </w:p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86:03:0020401:76/чзу2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0.0307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86:03:0020401:79/чзу2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0.0139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86:03:0020401:111/чзу2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0.0282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86:03:0020401:112/чзу2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0.0121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86:03:0020401:21/чзу2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0.0115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86:03:0020401:130/чзу1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0.008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86:03:0020401:124/чзу1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0.0014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86:03:0020401:72/чзу1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0.0008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86:03:0020401:64/чзу1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0.0071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30"/>
        </w:trPr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В/напорный водовод к37 (т.вр.4т41-к.37, к.44)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86:03:0000000:123999/чзу4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3.0517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3.4833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Default="008A4AAA" w:rsidP="008A4AAA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8A4AAA" w:rsidRDefault="008A4AAA" w:rsidP="008A4AAA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8A4AAA" w:rsidRDefault="008A4AAA" w:rsidP="008A4AAA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8A4AAA" w:rsidRPr="00383C24" w:rsidRDefault="008A4AAA" w:rsidP="008A4AAA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Строительство, реконструкция, эксплуатация линейных объектов</w:t>
            </w:r>
          </w:p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86:03:0020401:43/чзу2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0.3989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86:03:0020401:4332/чзу4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0.0039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86:03:0020401:4359/чзу4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0.0134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86:03:0000000:1901/чзу1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0.0087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86:03:0020401:130/чзу2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0.0058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86:03:0020401:124/чзу2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0.0006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86:03:0020401:64/чзу2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0.0003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30"/>
        </w:trPr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Высоконапорный водовод к.36 до КНС-14 (в/в 4т16-к.36)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86:03:0000000:123999/чзу6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1.0493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1.1001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8A4AAA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Строительство, реконструкция, эксплуатация линейных объектов</w:t>
            </w:r>
          </w:p>
        </w:tc>
      </w:tr>
      <w:tr w:rsidR="008A4AAA" w:rsidRPr="00383C24" w:rsidTr="008A4AAA">
        <w:trPr>
          <w:trHeight w:val="273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86:03:0020401:4332/чзу5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AAA" w:rsidRPr="00383C24" w:rsidRDefault="008A4AAA" w:rsidP="008A4AAA">
            <w:pPr>
              <w:ind w:left="0" w:right="0" w:firstLine="32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0.0057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406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86:03:0020401:4359/чзу5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0.0451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60"/>
        </w:trPr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Высоконапорный водовод т.вр.4т.17 - к.35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86:03:0000000:123999/чзу8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0.4953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0.6303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Default="008A4AAA" w:rsidP="008A4AAA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8A4AAA" w:rsidRDefault="008A4AAA" w:rsidP="008A4AAA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8A4AAA" w:rsidRPr="00383C24" w:rsidRDefault="008A4AAA" w:rsidP="008A4AAA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Строительство, реконструкция, эксплуатация линейных объектов</w:t>
            </w:r>
          </w:p>
          <w:p w:rsidR="008A4AAA" w:rsidRPr="00383C24" w:rsidRDefault="008A4AAA" w:rsidP="008A4AAA">
            <w:pPr>
              <w:ind w:left="0" w:right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31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86:03:0020401:115/чзу4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0.0028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86:03:0020401:4359/чзу7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0.0059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86:03:0020401:4332/чзу7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0.0033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8A4AAA">
        <w:trPr>
          <w:trHeight w:val="36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86:03:0020401:19/чзу5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0.123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AAA" w:rsidRPr="00383C24" w:rsidTr="00C86ED1">
        <w:trPr>
          <w:trHeight w:val="315"/>
        </w:trPr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Нефтесбор от точки врезки 31 до точки врезки 27 (к.36-т.вр.27)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86:03:0000000:123999/чзу10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1.1144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1.1252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8A4AAA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Строительство, реконструкция, эксплуатация линейных объектов</w:t>
            </w:r>
          </w:p>
        </w:tc>
      </w:tr>
      <w:tr w:rsidR="008A4AAA" w:rsidRPr="00383C24" w:rsidTr="00C86ED1">
        <w:trPr>
          <w:trHeight w:val="300"/>
        </w:trPr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86:03:0020401:4359/чзу8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0.0108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Краткосрочная  </w:t>
            </w:r>
          </w:p>
        </w:tc>
        <w:tc>
          <w:tcPr>
            <w:tcW w:w="11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AAA" w:rsidRPr="00383C24" w:rsidRDefault="008A4AAA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C24" w:rsidRPr="00383C24" w:rsidTr="008A4AAA">
        <w:trPr>
          <w:trHeight w:val="300"/>
        </w:trPr>
        <w:tc>
          <w:tcPr>
            <w:tcW w:w="8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BCC" w:rsidRPr="00383C24" w:rsidRDefault="00E92BCC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92BCC" w:rsidRPr="00383C24" w:rsidRDefault="00E92BCC" w:rsidP="00A06244">
            <w:pPr>
              <w:ind w:left="0" w:right="0"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BCC" w:rsidRPr="00383C24" w:rsidRDefault="00E92BCC" w:rsidP="00A06244">
            <w:pPr>
              <w:ind w:left="0" w:right="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9.0388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CC" w:rsidRPr="00383C24" w:rsidRDefault="00E92BCC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BCC" w:rsidRPr="00383C24" w:rsidRDefault="00E92BCC" w:rsidP="00A06244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383C24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61183" w:rsidRDefault="00A61183" w:rsidP="00144E2B">
      <w:pPr>
        <w:rPr>
          <w:sz w:val="24"/>
          <w:szCs w:val="24"/>
        </w:rPr>
      </w:pPr>
    </w:p>
    <w:p w:rsidR="00B15014" w:rsidRPr="00217A30" w:rsidRDefault="00B15014" w:rsidP="00217A30">
      <w:pPr>
        <w:tabs>
          <w:tab w:val="left" w:pos="9355"/>
        </w:tabs>
        <w:ind w:left="0" w:right="-1" w:firstLine="0"/>
        <w:rPr>
          <w:b w:val="0"/>
          <w:szCs w:val="28"/>
        </w:rPr>
      </w:pPr>
      <w:r w:rsidRPr="00217A30">
        <w:rPr>
          <w:szCs w:val="28"/>
        </w:rPr>
        <w:t xml:space="preserve"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</w:t>
      </w:r>
    </w:p>
    <w:p w:rsidR="00B15014" w:rsidRPr="006436AB" w:rsidRDefault="00B15014" w:rsidP="00B15014">
      <w:pPr>
        <w:rPr>
          <w:b w:val="0"/>
          <w:szCs w:val="28"/>
        </w:rPr>
      </w:pPr>
      <w:r w:rsidRPr="006436AB">
        <w:rPr>
          <w:szCs w:val="28"/>
        </w:rPr>
        <w:t>для</w:t>
      </w:r>
      <w:r>
        <w:rPr>
          <w:szCs w:val="28"/>
        </w:rPr>
        <w:t xml:space="preserve"> </w:t>
      </w:r>
      <w:r w:rsidRPr="006436AB">
        <w:rPr>
          <w:szCs w:val="28"/>
        </w:rPr>
        <w:t>государственных или муниципальных нужд</w:t>
      </w:r>
    </w:p>
    <w:p w:rsidR="00B15014" w:rsidRPr="006436AB" w:rsidRDefault="00B15014" w:rsidP="00B15014">
      <w:pPr>
        <w:rPr>
          <w:sz w:val="24"/>
          <w:szCs w:val="24"/>
        </w:rPr>
      </w:pPr>
    </w:p>
    <w:p w:rsidR="00B15014" w:rsidRPr="006436AB" w:rsidRDefault="00B15014" w:rsidP="00B15014">
      <w:pPr>
        <w:pStyle w:val="2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AB">
        <w:rPr>
          <w:rFonts w:ascii="Times New Roman" w:hAnsi="Times New Roman" w:cs="Times New Roman"/>
          <w:sz w:val="28"/>
          <w:szCs w:val="28"/>
        </w:rPr>
        <w:t>Изъятие земельных участков для государственных и муниципальных нужд для размещения проектируемого объекта не требуется.</w:t>
      </w:r>
    </w:p>
    <w:p w:rsidR="00144E2B" w:rsidRDefault="00144E2B" w:rsidP="00144E2B">
      <w:pPr>
        <w:tabs>
          <w:tab w:val="left" w:pos="1808"/>
          <w:tab w:val="center" w:pos="5655"/>
        </w:tabs>
        <w:ind w:left="0" w:firstLine="0"/>
        <w:jc w:val="left"/>
        <w:rPr>
          <w:lang w:eastAsia="ru-RU"/>
        </w:rPr>
      </w:pPr>
    </w:p>
    <w:p w:rsidR="00B15014" w:rsidRPr="006436AB" w:rsidRDefault="00B15014" w:rsidP="00826F6C">
      <w:pPr>
        <w:pStyle w:val="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436AB">
        <w:rPr>
          <w:rFonts w:ascii="Times New Roman" w:hAnsi="Times New Roman" w:cs="Times New Roman"/>
          <w:b/>
          <w:sz w:val="28"/>
          <w:szCs w:val="28"/>
        </w:rPr>
        <w:t xml:space="preserve">Вид разрешенного использования образуемых земельных участков в соответствии с проектом планировки территории </w:t>
      </w:r>
    </w:p>
    <w:p w:rsidR="00B15014" w:rsidRDefault="00B15014" w:rsidP="00B15014">
      <w:pPr>
        <w:pStyle w:val="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2B8B" w:rsidRPr="0098560E" w:rsidRDefault="00752B8B" w:rsidP="00752B8B">
      <w:pPr>
        <w:shd w:val="clear" w:color="auto" w:fill="FFFFFF"/>
        <w:ind w:left="0"/>
        <w:jc w:val="both"/>
      </w:pPr>
      <w:r w:rsidRPr="0098560E">
        <w:rPr>
          <w:b w:val="0"/>
          <w:bCs/>
        </w:rPr>
        <w:t>В  соответствии с пункт</w:t>
      </w:r>
      <w:r w:rsidR="0098560E" w:rsidRPr="0098560E">
        <w:rPr>
          <w:b w:val="0"/>
          <w:bCs/>
        </w:rPr>
        <w:t>ом</w:t>
      </w:r>
      <w:r w:rsidRPr="0098560E">
        <w:rPr>
          <w:b w:val="0"/>
          <w:bCs/>
        </w:rPr>
        <w:t xml:space="preserve"> 13 части 1 статьи 25 Лесного кодекса Российской Федерации вид разрешенного использования образуемым </w:t>
      </w:r>
      <w:r w:rsidRPr="0098560E">
        <w:rPr>
          <w:b w:val="0"/>
          <w:bCs/>
        </w:rPr>
        <w:lastRenderedPageBreak/>
        <w:t xml:space="preserve">земельным участкам устанавливается </w:t>
      </w:r>
      <w:r w:rsidR="00245F5B">
        <w:rPr>
          <w:b w:val="0"/>
          <w:bCs/>
        </w:rPr>
        <w:t xml:space="preserve">- </w:t>
      </w:r>
      <w:r w:rsidRPr="0098560E">
        <w:rPr>
          <w:b w:val="0"/>
          <w:bCs/>
        </w:rPr>
        <w:t>«строительств</w:t>
      </w:r>
      <w:r w:rsidR="00245F5B">
        <w:rPr>
          <w:b w:val="0"/>
          <w:bCs/>
        </w:rPr>
        <w:t>о</w:t>
      </w:r>
      <w:r w:rsidRPr="0098560E">
        <w:rPr>
          <w:b w:val="0"/>
          <w:bCs/>
        </w:rPr>
        <w:t>, реконструкци</w:t>
      </w:r>
      <w:r w:rsidR="00245F5B">
        <w:rPr>
          <w:b w:val="0"/>
          <w:bCs/>
        </w:rPr>
        <w:t>я</w:t>
      </w:r>
      <w:r w:rsidRPr="0098560E">
        <w:rPr>
          <w:b w:val="0"/>
          <w:bCs/>
        </w:rPr>
        <w:t>, эксплуатаци</w:t>
      </w:r>
      <w:r w:rsidR="00245F5B">
        <w:rPr>
          <w:b w:val="0"/>
          <w:bCs/>
        </w:rPr>
        <w:t>я</w:t>
      </w:r>
      <w:r w:rsidRPr="0098560E">
        <w:rPr>
          <w:b w:val="0"/>
          <w:bCs/>
        </w:rPr>
        <w:t xml:space="preserve"> линейных объектов».</w:t>
      </w:r>
    </w:p>
    <w:p w:rsidR="007A5700" w:rsidRPr="00950F08" w:rsidRDefault="007A5700" w:rsidP="007A5700">
      <w:pPr>
        <w:autoSpaceDE w:val="0"/>
        <w:autoSpaceDN w:val="0"/>
        <w:ind w:left="0"/>
        <w:jc w:val="both"/>
        <w:rPr>
          <w:b w:val="0"/>
          <w:bCs/>
        </w:rPr>
      </w:pPr>
      <w:r w:rsidRPr="0098560E">
        <w:rPr>
          <w:b w:val="0"/>
          <w:bCs/>
        </w:rPr>
        <w:t>Виды разрешенного использования для земельных</w:t>
      </w:r>
      <w:r>
        <w:rPr>
          <w:b w:val="0"/>
          <w:bCs/>
        </w:rPr>
        <w:t xml:space="preserve"> участков в соответствии с </w:t>
      </w:r>
      <w:hyperlink r:id="rId9" w:history="1">
        <w:r w:rsidRPr="00571A4A">
          <w:rPr>
            <w:rStyle w:val="a9"/>
            <w:b w:val="0"/>
            <w:bCs/>
            <w:color w:val="auto"/>
            <w:u w:val="none"/>
          </w:rPr>
          <w:t>пунктом 2 статьи 7</w:t>
        </w:r>
      </w:hyperlink>
      <w:r>
        <w:rPr>
          <w:b w:val="0"/>
          <w:bCs/>
        </w:rPr>
        <w:t xml:space="preserve"> Земельного кодекса Российской Федерации устанавливаются на основании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участков».</w:t>
      </w:r>
    </w:p>
    <w:p w:rsidR="007A5700" w:rsidRDefault="007A5700" w:rsidP="007A5700">
      <w:pPr>
        <w:autoSpaceDE w:val="0"/>
        <w:autoSpaceDN w:val="0"/>
        <w:ind w:left="0"/>
        <w:jc w:val="both"/>
        <w:rPr>
          <w:b w:val="0"/>
          <w:bCs/>
        </w:rPr>
      </w:pPr>
      <w:r w:rsidRPr="00752B8B">
        <w:rPr>
          <w:b w:val="0"/>
          <w:bCs/>
        </w:rPr>
        <w:t xml:space="preserve">Вид разрешенного использования образуемых земельных </w:t>
      </w:r>
      <w:r>
        <w:rPr>
          <w:b w:val="0"/>
          <w:bCs/>
        </w:rPr>
        <w:t xml:space="preserve">                      </w:t>
      </w:r>
      <w:r w:rsidRPr="00752B8B">
        <w:rPr>
          <w:b w:val="0"/>
          <w:bCs/>
        </w:rPr>
        <w:t xml:space="preserve">участков – «недропользование». </w:t>
      </w:r>
    </w:p>
    <w:p w:rsidR="00752B8B" w:rsidRDefault="00752B8B" w:rsidP="00752B8B">
      <w:pPr>
        <w:rPr>
          <w:szCs w:val="28"/>
        </w:rPr>
      </w:pPr>
    </w:p>
    <w:p w:rsidR="00752B8B" w:rsidRDefault="00752B8B" w:rsidP="00752B8B">
      <w:pPr>
        <w:rPr>
          <w:szCs w:val="28"/>
        </w:rPr>
      </w:pPr>
      <w:r w:rsidRPr="0000443F"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</w:t>
      </w:r>
    </w:p>
    <w:p w:rsidR="0098560E" w:rsidRPr="0000443F" w:rsidRDefault="0098560E" w:rsidP="00752B8B">
      <w:pPr>
        <w:rPr>
          <w:szCs w:val="28"/>
        </w:rPr>
      </w:pPr>
    </w:p>
    <w:p w:rsidR="00752B8B" w:rsidRPr="0037522D" w:rsidRDefault="00752B8B" w:rsidP="00826F6C">
      <w:pPr>
        <w:pStyle w:val="110"/>
        <w:spacing w:after="0"/>
        <w:ind w:left="0" w:right="282"/>
        <w:jc w:val="both"/>
        <w:rPr>
          <w:b/>
          <w:sz w:val="28"/>
        </w:rPr>
      </w:pPr>
      <w:r>
        <w:rPr>
          <w:b/>
          <w:sz w:val="28"/>
        </w:rPr>
        <w:t>Сургутский район</w:t>
      </w:r>
    </w:p>
    <w:p w:rsidR="00752B8B" w:rsidRPr="00F851CF" w:rsidRDefault="00752B8B" w:rsidP="00617200">
      <w:pPr>
        <w:pStyle w:val="110"/>
        <w:spacing w:before="120" w:after="0"/>
        <w:ind w:right="282"/>
        <w:jc w:val="both"/>
        <w:rPr>
          <w:b/>
          <w:sz w:val="28"/>
        </w:rPr>
      </w:pPr>
      <w:r w:rsidRPr="00F851CF">
        <w:rPr>
          <w:sz w:val="28"/>
        </w:rPr>
        <w:t>Целевое назначение лесов – эксплуатационные леса.</w:t>
      </w:r>
    </w:p>
    <w:p w:rsidR="00752B8B" w:rsidRPr="00752B8B" w:rsidRDefault="00752B8B" w:rsidP="00617200">
      <w:pPr>
        <w:autoSpaceDE w:val="0"/>
        <w:autoSpaceDN w:val="0"/>
        <w:ind w:left="0"/>
        <w:jc w:val="both"/>
        <w:rPr>
          <w:b w:val="0"/>
          <w:bCs/>
        </w:rPr>
      </w:pPr>
      <w:r w:rsidRPr="00752B8B">
        <w:rPr>
          <w:b w:val="0"/>
          <w:bCs/>
        </w:rPr>
        <w:t>Разрешенный вид использования лесного участка в соответствии с ч</w:t>
      </w:r>
      <w:r w:rsidR="008A4AAA">
        <w:rPr>
          <w:b w:val="0"/>
          <w:bCs/>
        </w:rPr>
        <w:t>астью</w:t>
      </w:r>
      <w:r w:rsidRPr="00752B8B">
        <w:rPr>
          <w:b w:val="0"/>
          <w:bCs/>
        </w:rPr>
        <w:t xml:space="preserve"> 1 п</w:t>
      </w:r>
      <w:r w:rsidR="008A4AAA">
        <w:rPr>
          <w:b w:val="0"/>
          <w:bCs/>
        </w:rPr>
        <w:t>ункта</w:t>
      </w:r>
      <w:r w:rsidRPr="00752B8B">
        <w:rPr>
          <w:b w:val="0"/>
          <w:bCs/>
        </w:rPr>
        <w:t xml:space="preserve"> 1</w:t>
      </w:r>
      <w:r w:rsidR="00245F5B">
        <w:rPr>
          <w:b w:val="0"/>
          <w:bCs/>
        </w:rPr>
        <w:t>3</w:t>
      </w:r>
      <w:r w:rsidRPr="00752B8B">
        <w:rPr>
          <w:b w:val="0"/>
          <w:bCs/>
        </w:rPr>
        <w:t xml:space="preserve"> ст</w:t>
      </w:r>
      <w:r w:rsidR="008A4AAA">
        <w:rPr>
          <w:b w:val="0"/>
          <w:bCs/>
        </w:rPr>
        <w:t>атьи</w:t>
      </w:r>
      <w:r w:rsidRPr="00752B8B">
        <w:rPr>
          <w:b w:val="0"/>
          <w:bCs/>
        </w:rPr>
        <w:t xml:space="preserve"> 25 Лесного </w:t>
      </w:r>
      <w:r w:rsidR="00972F64">
        <w:rPr>
          <w:b w:val="0"/>
          <w:bCs/>
        </w:rPr>
        <w:t>к</w:t>
      </w:r>
      <w:r w:rsidRPr="00752B8B">
        <w:rPr>
          <w:b w:val="0"/>
          <w:bCs/>
        </w:rPr>
        <w:t>одекса Р</w:t>
      </w:r>
      <w:r w:rsidR="008A4AAA">
        <w:rPr>
          <w:b w:val="0"/>
          <w:bCs/>
        </w:rPr>
        <w:t>оссийской Федерации</w:t>
      </w:r>
      <w:r w:rsidRPr="00752B8B">
        <w:rPr>
          <w:b w:val="0"/>
          <w:bCs/>
        </w:rPr>
        <w:t xml:space="preserve"> и лесохозяйственным регламентом Сургутского лесничества – </w:t>
      </w:r>
      <w:r w:rsidR="008A4AAA">
        <w:rPr>
          <w:b w:val="0"/>
          <w:bCs/>
        </w:rPr>
        <w:t>«</w:t>
      </w:r>
      <w:r w:rsidRPr="00752B8B">
        <w:rPr>
          <w:b w:val="0"/>
          <w:bCs/>
        </w:rPr>
        <w:t>строительство, реконструкция, эксплуатация линейных объектов</w:t>
      </w:r>
      <w:r w:rsidR="008A4AAA">
        <w:rPr>
          <w:b w:val="0"/>
          <w:bCs/>
        </w:rPr>
        <w:t>»</w:t>
      </w:r>
      <w:r w:rsidRPr="00752B8B">
        <w:rPr>
          <w:b w:val="0"/>
          <w:bCs/>
        </w:rPr>
        <w:t>.</w:t>
      </w:r>
    </w:p>
    <w:p w:rsidR="00752B8B" w:rsidRPr="00752B8B" w:rsidRDefault="00752B8B" w:rsidP="00617200">
      <w:pPr>
        <w:autoSpaceDE w:val="0"/>
        <w:autoSpaceDN w:val="0"/>
        <w:ind w:left="0"/>
        <w:jc w:val="both"/>
        <w:rPr>
          <w:b w:val="0"/>
          <w:bCs/>
        </w:rPr>
      </w:pPr>
      <w:r w:rsidRPr="00752B8B">
        <w:rPr>
          <w:b w:val="0"/>
          <w:bCs/>
        </w:rPr>
        <w:t>Испрашиваемый лесной участок площадью 1,557</w:t>
      </w:r>
      <w:r w:rsidR="00245F5B">
        <w:rPr>
          <w:b w:val="0"/>
          <w:bCs/>
        </w:rPr>
        <w:t xml:space="preserve"> га и 9,0388 га  представлен не</w:t>
      </w:r>
      <w:r w:rsidRPr="00752B8B">
        <w:rPr>
          <w:b w:val="0"/>
          <w:bCs/>
        </w:rPr>
        <w:t xml:space="preserve">лесными землями на площади 1,557 га и 9,0388 га. </w:t>
      </w:r>
    </w:p>
    <w:p w:rsidR="00752B8B" w:rsidRPr="00752B8B" w:rsidRDefault="00752B8B" w:rsidP="00617200">
      <w:pPr>
        <w:autoSpaceDE w:val="0"/>
        <w:autoSpaceDN w:val="0"/>
        <w:ind w:left="0"/>
        <w:jc w:val="both"/>
        <w:rPr>
          <w:b w:val="0"/>
          <w:bCs/>
        </w:rPr>
      </w:pPr>
      <w:r w:rsidRPr="00752B8B">
        <w:rPr>
          <w:b w:val="0"/>
          <w:bCs/>
        </w:rPr>
        <w:t>Испрашиваемый лесной участок не расположен в границах зон с особыми условиями использования территории, особо защитных участков леса нет.</w:t>
      </w:r>
    </w:p>
    <w:p w:rsidR="00752B8B" w:rsidRDefault="00752B8B" w:rsidP="00826F6C">
      <w:pPr>
        <w:autoSpaceDE w:val="0"/>
        <w:autoSpaceDN w:val="0"/>
        <w:ind w:left="0"/>
        <w:jc w:val="both"/>
        <w:rPr>
          <w:b w:val="0"/>
          <w:bCs/>
        </w:rPr>
      </w:pPr>
    </w:p>
    <w:p w:rsidR="00617200" w:rsidRPr="0037522D" w:rsidRDefault="00617200" w:rsidP="00826F6C">
      <w:pPr>
        <w:pStyle w:val="110"/>
        <w:spacing w:after="0"/>
        <w:ind w:left="0" w:right="284"/>
        <w:jc w:val="both"/>
        <w:rPr>
          <w:b/>
          <w:sz w:val="28"/>
        </w:rPr>
      </w:pPr>
      <w:r>
        <w:rPr>
          <w:b/>
          <w:sz w:val="28"/>
        </w:rPr>
        <w:t>Нижневартовский район</w:t>
      </w:r>
    </w:p>
    <w:p w:rsidR="00617200" w:rsidRPr="00F851CF" w:rsidRDefault="00617200" w:rsidP="00826F6C">
      <w:pPr>
        <w:pStyle w:val="110"/>
        <w:spacing w:before="120" w:after="0"/>
        <w:ind w:left="0" w:right="141" w:firstLine="709"/>
        <w:jc w:val="both"/>
        <w:rPr>
          <w:b/>
          <w:sz w:val="28"/>
        </w:rPr>
      </w:pPr>
      <w:r w:rsidRPr="00F851CF">
        <w:rPr>
          <w:sz w:val="28"/>
        </w:rPr>
        <w:t>Целевое назначение лесов – эксплуатационные леса.</w:t>
      </w:r>
    </w:p>
    <w:p w:rsidR="00245F5B" w:rsidRPr="00245F5B" w:rsidRDefault="008A4AAA" w:rsidP="00617200">
      <w:pPr>
        <w:pStyle w:val="110"/>
        <w:spacing w:after="0"/>
        <w:ind w:left="0" w:right="141" w:firstLine="709"/>
        <w:jc w:val="both"/>
        <w:rPr>
          <w:bCs/>
          <w:sz w:val="28"/>
          <w:szCs w:val="28"/>
        </w:rPr>
      </w:pPr>
      <w:r w:rsidRPr="008A4AAA">
        <w:rPr>
          <w:bCs/>
          <w:sz w:val="28"/>
          <w:szCs w:val="28"/>
        </w:rPr>
        <w:t>Разрешенный вид использования лесного участка в соответствии с частью 1 пункта 1</w:t>
      </w:r>
      <w:r w:rsidR="00245F5B">
        <w:rPr>
          <w:bCs/>
          <w:sz w:val="28"/>
          <w:szCs w:val="28"/>
        </w:rPr>
        <w:t>3</w:t>
      </w:r>
      <w:r w:rsidRPr="008A4AAA">
        <w:rPr>
          <w:bCs/>
          <w:sz w:val="28"/>
          <w:szCs w:val="28"/>
        </w:rPr>
        <w:t xml:space="preserve"> статьи 25 Лесного </w:t>
      </w:r>
      <w:r w:rsidR="00972F64">
        <w:rPr>
          <w:bCs/>
          <w:sz w:val="28"/>
          <w:szCs w:val="28"/>
        </w:rPr>
        <w:t>к</w:t>
      </w:r>
      <w:r w:rsidRPr="008A4AAA">
        <w:rPr>
          <w:bCs/>
          <w:sz w:val="28"/>
          <w:szCs w:val="28"/>
        </w:rPr>
        <w:t>одекса Российской Федерации и лесохозяйственным регламентом</w:t>
      </w:r>
      <w:r w:rsidR="00617200" w:rsidRPr="00F851CF">
        <w:rPr>
          <w:sz w:val="28"/>
        </w:rPr>
        <w:t xml:space="preserve"> Мегионского лесничества – </w:t>
      </w:r>
      <w:r w:rsidR="00245F5B" w:rsidRPr="00245F5B">
        <w:rPr>
          <w:bCs/>
          <w:sz w:val="28"/>
          <w:szCs w:val="28"/>
        </w:rPr>
        <w:t>«строительство, реконструкция, эксплуатация линейных объектов».</w:t>
      </w:r>
    </w:p>
    <w:p w:rsidR="00617200" w:rsidRPr="00212BA8" w:rsidRDefault="00617200" w:rsidP="00617200">
      <w:pPr>
        <w:pStyle w:val="110"/>
        <w:spacing w:after="0"/>
        <w:ind w:left="0" w:right="141" w:firstLine="709"/>
        <w:jc w:val="both"/>
        <w:rPr>
          <w:b/>
          <w:color w:val="FF0000"/>
          <w:sz w:val="28"/>
        </w:rPr>
      </w:pPr>
      <w:r w:rsidRPr="00212BA8">
        <w:rPr>
          <w:sz w:val="28"/>
        </w:rPr>
        <w:t>Испрашиваемый лесной участок площадью 0,2524 га представлен нелесными землями на площади 0,2524 га.</w:t>
      </w:r>
    </w:p>
    <w:p w:rsidR="00617200" w:rsidRPr="00F851CF" w:rsidRDefault="00617200" w:rsidP="00617200">
      <w:pPr>
        <w:pStyle w:val="110"/>
        <w:spacing w:after="0"/>
        <w:ind w:left="0" w:right="141" w:firstLine="709"/>
        <w:jc w:val="both"/>
        <w:rPr>
          <w:b/>
          <w:sz w:val="28"/>
        </w:rPr>
      </w:pPr>
      <w:r w:rsidRPr="00212BA8">
        <w:rPr>
          <w:sz w:val="28"/>
        </w:rPr>
        <w:t>Преобладающая порода – сосна.</w:t>
      </w:r>
    </w:p>
    <w:p w:rsidR="00617200" w:rsidRDefault="00617200" w:rsidP="00617200">
      <w:pPr>
        <w:pStyle w:val="110"/>
        <w:spacing w:after="0"/>
        <w:ind w:left="0" w:right="141" w:firstLine="709"/>
        <w:jc w:val="both"/>
        <w:rPr>
          <w:sz w:val="28"/>
        </w:rPr>
      </w:pPr>
      <w:r w:rsidRPr="00F851CF">
        <w:rPr>
          <w:sz w:val="28"/>
        </w:rPr>
        <w:t>Испрашиваемый лесной участок не расположен в границах зон с особыми условиями использования территории, особо защитных участков леса нет.</w:t>
      </w:r>
    </w:p>
    <w:p w:rsidR="0098560E" w:rsidRPr="00F851CF" w:rsidRDefault="0098560E" w:rsidP="00617200">
      <w:pPr>
        <w:pStyle w:val="110"/>
        <w:spacing w:after="0"/>
        <w:ind w:left="0" w:right="141" w:firstLine="709"/>
        <w:jc w:val="both"/>
        <w:rPr>
          <w:b/>
          <w:sz w:val="28"/>
        </w:rPr>
      </w:pPr>
    </w:p>
    <w:p w:rsidR="00617200" w:rsidRDefault="00617200" w:rsidP="00826F6C">
      <w:pPr>
        <w:autoSpaceDE w:val="0"/>
        <w:autoSpaceDN w:val="0"/>
        <w:ind w:left="0" w:firstLine="0"/>
      </w:pPr>
      <w:r w:rsidRPr="00290AF8"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</w:t>
      </w:r>
      <w:r>
        <w:t>ижимости</w:t>
      </w:r>
    </w:p>
    <w:p w:rsidR="00826F6C" w:rsidRDefault="00826F6C" w:rsidP="00752B8B">
      <w:pPr>
        <w:autoSpaceDE w:val="0"/>
        <w:autoSpaceDN w:val="0"/>
        <w:ind w:left="0"/>
        <w:jc w:val="both"/>
      </w:pPr>
    </w:p>
    <w:p w:rsidR="00617200" w:rsidRPr="00290AF8" w:rsidRDefault="00617200" w:rsidP="008A4AAA">
      <w:pPr>
        <w:pStyle w:val="110"/>
        <w:tabs>
          <w:tab w:val="left" w:pos="9214"/>
        </w:tabs>
        <w:spacing w:after="0"/>
        <w:ind w:left="0" w:right="141" w:firstLine="709"/>
        <w:jc w:val="both"/>
        <w:rPr>
          <w:b/>
          <w:sz w:val="28"/>
        </w:rPr>
      </w:pPr>
      <w:r w:rsidRPr="00290AF8">
        <w:rPr>
          <w:sz w:val="28"/>
        </w:rPr>
        <w:t xml:space="preserve">Образуемые земельные участки под </w:t>
      </w:r>
      <w:r w:rsidR="00A66525">
        <w:rPr>
          <w:sz w:val="28"/>
        </w:rPr>
        <w:t xml:space="preserve">проектируемый объект </w:t>
      </w:r>
      <w:r w:rsidRPr="00290AF8">
        <w:rPr>
          <w:sz w:val="28"/>
        </w:rPr>
        <w:t>«Нефтесборные сети и высоконапорные водоводы Нонг-Еганского месторождения (11-я очередь</w:t>
      </w:r>
      <w:r>
        <w:rPr>
          <w:sz w:val="28"/>
        </w:rPr>
        <w:t>)</w:t>
      </w:r>
      <w:r w:rsidRPr="00290AF8">
        <w:rPr>
          <w:sz w:val="28"/>
        </w:rPr>
        <w:t>» не пересекают границ территории, в отношении которой был ранее утвержден проект межевания.</w:t>
      </w:r>
    </w:p>
    <w:p w:rsidR="00617200" w:rsidRPr="00290AF8" w:rsidRDefault="00617200" w:rsidP="00617200">
      <w:pPr>
        <w:pStyle w:val="110"/>
        <w:spacing w:after="0"/>
        <w:ind w:left="0" w:right="284" w:firstLine="709"/>
        <w:jc w:val="both"/>
        <w:rPr>
          <w:b/>
          <w:sz w:val="28"/>
        </w:rPr>
      </w:pPr>
      <w:r w:rsidRPr="00290AF8">
        <w:rPr>
          <w:sz w:val="28"/>
        </w:rPr>
        <w:t>Перечень координат характерных точек данных границ не приводится в связи с их отсутствием.</w:t>
      </w:r>
    </w:p>
    <w:p w:rsidR="00617200" w:rsidRPr="00752B8B" w:rsidRDefault="00617200" w:rsidP="00752B8B">
      <w:pPr>
        <w:autoSpaceDE w:val="0"/>
        <w:autoSpaceDN w:val="0"/>
        <w:ind w:left="0"/>
        <w:jc w:val="both"/>
        <w:rPr>
          <w:b w:val="0"/>
          <w:bCs/>
        </w:rPr>
      </w:pPr>
    </w:p>
    <w:sectPr w:rsidR="00617200" w:rsidRPr="00752B8B" w:rsidSect="00245F5B">
      <w:headerReference w:type="default" r:id="rId10"/>
      <w:pgSz w:w="11906" w:h="16838"/>
      <w:pgMar w:top="1134" w:right="850" w:bottom="1134" w:left="1701" w:header="708" w:footer="708" w:gutter="0"/>
      <w:pgNumType w:start="2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68" w:rsidRDefault="001A2368" w:rsidP="00217A30">
      <w:r>
        <w:separator/>
      </w:r>
    </w:p>
  </w:endnote>
  <w:endnote w:type="continuationSeparator" w:id="0">
    <w:p w:rsidR="001A2368" w:rsidRDefault="001A2368" w:rsidP="0021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68" w:rsidRDefault="001A2368" w:rsidP="00217A30">
      <w:r>
        <w:separator/>
      </w:r>
    </w:p>
  </w:footnote>
  <w:footnote w:type="continuationSeparator" w:id="0">
    <w:p w:rsidR="001A2368" w:rsidRDefault="001A2368" w:rsidP="00217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22159"/>
      <w:docPartObj>
        <w:docPartGallery w:val="Page Numbers (Top of Page)"/>
        <w:docPartUnique/>
      </w:docPartObj>
    </w:sdtPr>
    <w:sdtEndPr>
      <w:rPr>
        <w:b w:val="0"/>
        <w:sz w:val="22"/>
      </w:rPr>
    </w:sdtEndPr>
    <w:sdtContent>
      <w:p w:rsidR="00383C24" w:rsidRPr="00826F6C" w:rsidRDefault="00383C24" w:rsidP="00383C24">
        <w:pPr>
          <w:pStyle w:val="a5"/>
          <w:ind w:left="0" w:firstLine="0"/>
          <w:rPr>
            <w:b w:val="0"/>
            <w:sz w:val="22"/>
          </w:rPr>
        </w:pPr>
        <w:r w:rsidRPr="00826F6C">
          <w:rPr>
            <w:b w:val="0"/>
            <w:sz w:val="22"/>
          </w:rPr>
          <w:fldChar w:fldCharType="begin"/>
        </w:r>
        <w:r w:rsidRPr="00826F6C">
          <w:rPr>
            <w:b w:val="0"/>
            <w:sz w:val="22"/>
          </w:rPr>
          <w:instrText>PAGE   \* MERGEFORMAT</w:instrText>
        </w:r>
        <w:r w:rsidRPr="00826F6C">
          <w:rPr>
            <w:b w:val="0"/>
            <w:sz w:val="22"/>
          </w:rPr>
          <w:fldChar w:fldCharType="separate"/>
        </w:r>
        <w:r w:rsidR="005614F6">
          <w:rPr>
            <w:b w:val="0"/>
            <w:noProof/>
            <w:sz w:val="22"/>
          </w:rPr>
          <w:t>239</w:t>
        </w:r>
        <w:r w:rsidRPr="00826F6C">
          <w:rPr>
            <w:b w:val="0"/>
            <w:sz w:val="22"/>
          </w:rPr>
          <w:fldChar w:fldCharType="end"/>
        </w:r>
      </w:p>
    </w:sdtContent>
  </w:sdt>
  <w:p w:rsidR="00383C24" w:rsidRDefault="00383C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4534"/>
    <w:multiLevelType w:val="hybridMultilevel"/>
    <w:tmpl w:val="99249C4C"/>
    <w:lvl w:ilvl="0" w:tplc="521094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13F"/>
    <w:rsid w:val="000551E1"/>
    <w:rsid w:val="000A0855"/>
    <w:rsid w:val="001365F8"/>
    <w:rsid w:val="00144E2B"/>
    <w:rsid w:val="0018600C"/>
    <w:rsid w:val="001A2368"/>
    <w:rsid w:val="001C3CD1"/>
    <w:rsid w:val="00204AEA"/>
    <w:rsid w:val="00217A30"/>
    <w:rsid w:val="00225502"/>
    <w:rsid w:val="00245F5B"/>
    <w:rsid w:val="002F4226"/>
    <w:rsid w:val="00383C24"/>
    <w:rsid w:val="00385887"/>
    <w:rsid w:val="003B4DA2"/>
    <w:rsid w:val="003D1B2F"/>
    <w:rsid w:val="003E16A0"/>
    <w:rsid w:val="003F786F"/>
    <w:rsid w:val="0040567A"/>
    <w:rsid w:val="00426E08"/>
    <w:rsid w:val="00441034"/>
    <w:rsid w:val="0047657D"/>
    <w:rsid w:val="004F2AEF"/>
    <w:rsid w:val="005614F6"/>
    <w:rsid w:val="005A2C42"/>
    <w:rsid w:val="00617200"/>
    <w:rsid w:val="006E5023"/>
    <w:rsid w:val="00707CBE"/>
    <w:rsid w:val="00736936"/>
    <w:rsid w:val="00752B8B"/>
    <w:rsid w:val="00771982"/>
    <w:rsid w:val="0079775F"/>
    <w:rsid w:val="007A5700"/>
    <w:rsid w:val="007B78D2"/>
    <w:rsid w:val="00807CD9"/>
    <w:rsid w:val="00826F6C"/>
    <w:rsid w:val="00850ED7"/>
    <w:rsid w:val="008A4AAA"/>
    <w:rsid w:val="0090084C"/>
    <w:rsid w:val="00902BE7"/>
    <w:rsid w:val="009146F1"/>
    <w:rsid w:val="009221EA"/>
    <w:rsid w:val="009356CE"/>
    <w:rsid w:val="00972F64"/>
    <w:rsid w:val="0097387D"/>
    <w:rsid w:val="0098560E"/>
    <w:rsid w:val="009D23D8"/>
    <w:rsid w:val="00A06244"/>
    <w:rsid w:val="00A50785"/>
    <w:rsid w:val="00A53E04"/>
    <w:rsid w:val="00A61183"/>
    <w:rsid w:val="00A61715"/>
    <w:rsid w:val="00A66525"/>
    <w:rsid w:val="00A91E83"/>
    <w:rsid w:val="00AA1FB9"/>
    <w:rsid w:val="00AC3E1B"/>
    <w:rsid w:val="00B06469"/>
    <w:rsid w:val="00B15014"/>
    <w:rsid w:val="00B3726E"/>
    <w:rsid w:val="00B57E35"/>
    <w:rsid w:val="00B82D14"/>
    <w:rsid w:val="00B93B70"/>
    <w:rsid w:val="00BC413F"/>
    <w:rsid w:val="00BE193F"/>
    <w:rsid w:val="00CB659A"/>
    <w:rsid w:val="00CC5F1E"/>
    <w:rsid w:val="00D632BD"/>
    <w:rsid w:val="00DB2E03"/>
    <w:rsid w:val="00E1787B"/>
    <w:rsid w:val="00E27E32"/>
    <w:rsid w:val="00E5605B"/>
    <w:rsid w:val="00E85BE3"/>
    <w:rsid w:val="00E92BCC"/>
    <w:rsid w:val="00ED009C"/>
    <w:rsid w:val="00ED5361"/>
    <w:rsid w:val="00F03796"/>
    <w:rsid w:val="00F13F88"/>
    <w:rsid w:val="00F14289"/>
    <w:rsid w:val="00F6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2B"/>
    <w:pPr>
      <w:spacing w:after="0" w:line="240" w:lineRule="auto"/>
      <w:ind w:left="397" w:right="284" w:firstLine="709"/>
      <w:jc w:val="center"/>
    </w:pPr>
    <w:rPr>
      <w:rFonts w:ascii="Times New Roman" w:eastAsia="Calibri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2BD"/>
    <w:pPr>
      <w:ind w:left="720"/>
      <w:contextualSpacing/>
    </w:pPr>
  </w:style>
  <w:style w:type="paragraph" w:customStyle="1" w:styleId="1">
    <w:name w:val="Тит1"/>
    <w:basedOn w:val="a"/>
    <w:next w:val="a"/>
    <w:link w:val="10"/>
    <w:autoRedefine/>
    <w:qFormat/>
    <w:rsid w:val="00D632BD"/>
    <w:pPr>
      <w:ind w:left="3402"/>
      <w:jc w:val="left"/>
    </w:pPr>
    <w:rPr>
      <w:noProof/>
      <w:szCs w:val="28"/>
      <w:lang w:eastAsia="ru-RU"/>
    </w:rPr>
  </w:style>
  <w:style w:type="character" w:customStyle="1" w:styleId="10">
    <w:name w:val="Тит1 Знак"/>
    <w:link w:val="1"/>
    <w:rsid w:val="00D632BD"/>
    <w:rPr>
      <w:rFonts w:ascii="Times New Roman" w:eastAsia="Calibri" w:hAnsi="Times New Roman" w:cs="Times New Roman"/>
      <w:b/>
      <w:noProof/>
      <w:sz w:val="28"/>
      <w:szCs w:val="28"/>
      <w:lang w:eastAsia="ru-RU"/>
    </w:rPr>
  </w:style>
  <w:style w:type="paragraph" w:styleId="2">
    <w:name w:val="List Continue 2"/>
    <w:basedOn w:val="a"/>
    <w:unhideWhenUsed/>
    <w:rsid w:val="00B15014"/>
    <w:pPr>
      <w:spacing w:after="120" w:line="259" w:lineRule="auto"/>
      <w:ind w:left="566" w:right="0" w:firstLine="0"/>
      <w:contextualSpacing/>
      <w:jc w:val="left"/>
    </w:pPr>
    <w:rPr>
      <w:rFonts w:asciiTheme="minorHAnsi" w:eastAsiaTheme="minorHAnsi" w:hAnsiTheme="minorHAnsi" w:cstheme="minorBidi"/>
      <w:b w:val="0"/>
      <w:sz w:val="22"/>
    </w:rPr>
  </w:style>
  <w:style w:type="table" w:styleId="a4">
    <w:name w:val="Table Grid"/>
    <w:basedOn w:val="a1"/>
    <w:uiPriority w:val="59"/>
    <w:rsid w:val="00B15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7A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7A30"/>
    <w:rPr>
      <w:rFonts w:ascii="Times New Roman" w:eastAsia="Calibri" w:hAnsi="Times New Roman" w:cs="Times New Roman"/>
      <w:b/>
      <w:sz w:val="28"/>
    </w:rPr>
  </w:style>
  <w:style w:type="paragraph" w:styleId="a7">
    <w:name w:val="footer"/>
    <w:basedOn w:val="a"/>
    <w:link w:val="a8"/>
    <w:uiPriority w:val="99"/>
    <w:unhideWhenUsed/>
    <w:rsid w:val="00217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7A30"/>
    <w:rPr>
      <w:rFonts w:ascii="Times New Roman" w:eastAsia="Calibri" w:hAnsi="Times New Roman" w:cs="Times New Roman"/>
      <w:b/>
      <w:sz w:val="28"/>
    </w:rPr>
  </w:style>
  <w:style w:type="character" w:styleId="a9">
    <w:name w:val="Hyperlink"/>
    <w:basedOn w:val="a0"/>
    <w:uiPriority w:val="99"/>
    <w:unhideWhenUsed/>
    <w:rsid w:val="00752B8B"/>
    <w:rPr>
      <w:color w:val="0000FF"/>
      <w:u w:val="single"/>
    </w:rPr>
  </w:style>
  <w:style w:type="character" w:customStyle="1" w:styleId="11">
    <w:name w:val="ППТ Заголовок 1.1 Знак"/>
    <w:basedOn w:val="a0"/>
    <w:link w:val="110"/>
    <w:locked/>
    <w:rsid w:val="00752B8B"/>
    <w:rPr>
      <w:rFonts w:ascii="Times New Roman" w:eastAsia="Times New Roman" w:hAnsi="Times New Roman"/>
      <w:sz w:val="24"/>
      <w:szCs w:val="24"/>
    </w:rPr>
  </w:style>
  <w:style w:type="paragraph" w:customStyle="1" w:styleId="110">
    <w:name w:val="ППТ Заголовок 1.1"/>
    <w:basedOn w:val="2"/>
    <w:link w:val="11"/>
    <w:qFormat/>
    <w:rsid w:val="00752B8B"/>
    <w:pPr>
      <w:suppressAutoHyphens/>
      <w:spacing w:line="240" w:lineRule="auto"/>
      <w:ind w:left="709"/>
      <w:contextualSpacing w:val="0"/>
      <w:outlineLvl w:val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2B"/>
    <w:pPr>
      <w:spacing w:after="0" w:line="240" w:lineRule="auto"/>
      <w:ind w:left="397" w:right="284" w:firstLine="709"/>
      <w:jc w:val="center"/>
    </w:pPr>
    <w:rPr>
      <w:rFonts w:ascii="Times New Roman" w:eastAsia="Calibri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2BD"/>
    <w:pPr>
      <w:ind w:left="720"/>
      <w:contextualSpacing/>
    </w:pPr>
  </w:style>
  <w:style w:type="paragraph" w:customStyle="1" w:styleId="1">
    <w:name w:val="Тит1"/>
    <w:basedOn w:val="a"/>
    <w:next w:val="a"/>
    <w:link w:val="10"/>
    <w:autoRedefine/>
    <w:qFormat/>
    <w:rsid w:val="00D632BD"/>
    <w:pPr>
      <w:ind w:left="3402"/>
      <w:jc w:val="left"/>
    </w:pPr>
    <w:rPr>
      <w:noProof/>
      <w:szCs w:val="28"/>
      <w:lang w:eastAsia="ru-RU"/>
    </w:rPr>
  </w:style>
  <w:style w:type="character" w:customStyle="1" w:styleId="10">
    <w:name w:val="Тит1 Знак"/>
    <w:link w:val="1"/>
    <w:rsid w:val="00D632BD"/>
    <w:rPr>
      <w:rFonts w:ascii="Times New Roman" w:eastAsia="Calibri" w:hAnsi="Times New Roman" w:cs="Times New Roman"/>
      <w:b/>
      <w:noProof/>
      <w:sz w:val="28"/>
      <w:szCs w:val="28"/>
      <w:lang w:eastAsia="ru-RU"/>
    </w:rPr>
  </w:style>
  <w:style w:type="paragraph" w:styleId="2">
    <w:name w:val="List Continue 2"/>
    <w:basedOn w:val="a"/>
    <w:unhideWhenUsed/>
    <w:rsid w:val="00B15014"/>
    <w:pPr>
      <w:spacing w:after="120" w:line="259" w:lineRule="auto"/>
      <w:ind w:left="566" w:right="0" w:firstLine="0"/>
      <w:contextualSpacing/>
      <w:jc w:val="left"/>
    </w:pPr>
    <w:rPr>
      <w:rFonts w:asciiTheme="minorHAnsi" w:eastAsiaTheme="minorHAnsi" w:hAnsiTheme="minorHAnsi" w:cstheme="minorBidi"/>
      <w:b w:val="0"/>
      <w:sz w:val="22"/>
    </w:rPr>
  </w:style>
  <w:style w:type="table" w:styleId="a4">
    <w:name w:val="Table Grid"/>
    <w:basedOn w:val="a1"/>
    <w:uiPriority w:val="59"/>
    <w:rsid w:val="00B15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7A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7A30"/>
    <w:rPr>
      <w:rFonts w:ascii="Times New Roman" w:eastAsia="Calibri" w:hAnsi="Times New Roman" w:cs="Times New Roman"/>
      <w:b/>
      <w:sz w:val="28"/>
    </w:rPr>
  </w:style>
  <w:style w:type="paragraph" w:styleId="a7">
    <w:name w:val="footer"/>
    <w:basedOn w:val="a"/>
    <w:link w:val="a8"/>
    <w:uiPriority w:val="99"/>
    <w:unhideWhenUsed/>
    <w:rsid w:val="00217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7A30"/>
    <w:rPr>
      <w:rFonts w:ascii="Times New Roman" w:eastAsia="Calibri" w:hAnsi="Times New Roman" w:cs="Times New Roman"/>
      <w:b/>
      <w:sz w:val="28"/>
    </w:rPr>
  </w:style>
  <w:style w:type="character" w:styleId="a9">
    <w:name w:val="Hyperlink"/>
    <w:basedOn w:val="a0"/>
    <w:uiPriority w:val="99"/>
    <w:unhideWhenUsed/>
    <w:rsid w:val="00752B8B"/>
    <w:rPr>
      <w:color w:val="0000FF"/>
      <w:u w:val="single"/>
    </w:rPr>
  </w:style>
  <w:style w:type="character" w:customStyle="1" w:styleId="11">
    <w:name w:val="ППТ Заголовок 1.1 Знак"/>
    <w:basedOn w:val="a0"/>
    <w:link w:val="110"/>
    <w:locked/>
    <w:rsid w:val="00752B8B"/>
    <w:rPr>
      <w:rFonts w:ascii="Times New Roman" w:eastAsia="Times New Roman" w:hAnsi="Times New Roman"/>
      <w:sz w:val="24"/>
      <w:szCs w:val="24"/>
    </w:rPr>
  </w:style>
  <w:style w:type="paragraph" w:customStyle="1" w:styleId="110">
    <w:name w:val="ППТ Заголовок 1.1"/>
    <w:basedOn w:val="2"/>
    <w:link w:val="11"/>
    <w:qFormat/>
    <w:rsid w:val="00752B8B"/>
    <w:pPr>
      <w:suppressAutoHyphens/>
      <w:spacing w:line="240" w:lineRule="auto"/>
      <w:ind w:left="709"/>
      <w:contextualSpacing w:val="0"/>
      <w:outlineLvl w:val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05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7152">
                          <w:marLeft w:val="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01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255">
                          <w:marLeft w:val="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4F765444162A6D6B7408C0A6F115AB1E351F4E0CF3D477F09EEECF3AF2E3F050E53E44816F0D8At3O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E0C4-7D83-4292-A52A-86C842BF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Югорский Проектный Институт Тюмень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Корой Владимир</dc:creator>
  <cp:keywords/>
  <dc:description/>
  <cp:lastModifiedBy>Трофимова Елена Александровна</cp:lastModifiedBy>
  <cp:revision>39</cp:revision>
  <dcterms:created xsi:type="dcterms:W3CDTF">2018-05-23T11:26:00Z</dcterms:created>
  <dcterms:modified xsi:type="dcterms:W3CDTF">2019-01-24T05:14:00Z</dcterms:modified>
</cp:coreProperties>
</file>